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722A" w14:textId="2468EBEF" w:rsidR="00BD5191" w:rsidRPr="00BD5191" w:rsidRDefault="00BD5191" w:rsidP="00BD5191">
      <w:pPr>
        <w:rPr>
          <w:b/>
          <w:bCs/>
        </w:rPr>
      </w:pPr>
      <w:r w:rsidRPr="00BD5191">
        <w:rPr>
          <w:b/>
          <w:bCs/>
        </w:rPr>
        <w:t>Re: Events Policy – Clarifications and Points for Council Consideration</w:t>
      </w:r>
    </w:p>
    <w:p w14:paraId="2E37A846" w14:textId="77777777" w:rsidR="00BD5191" w:rsidRPr="00BD5191" w:rsidRDefault="00BD5191" w:rsidP="00BD5191">
      <w:pPr>
        <w:rPr>
          <w:b/>
          <w:bCs/>
        </w:rPr>
      </w:pPr>
      <w:r w:rsidRPr="00BD5191">
        <w:rPr>
          <w:b/>
          <w:bCs/>
        </w:rPr>
        <w:t>Martin Brookes</w:t>
      </w:r>
    </w:p>
    <w:p w14:paraId="283F5861" w14:textId="77777777" w:rsidR="00BD5191" w:rsidRPr="00BD5191" w:rsidRDefault="00BD5191" w:rsidP="00BD5191">
      <w:r w:rsidRPr="00BD5191">
        <w:rPr>
          <w:rFonts w:ascii="Arial" w:hAnsi="Arial" w:cs="Arial"/>
        </w:rPr>
        <w:t>​</w:t>
      </w:r>
      <w:r w:rsidRPr="00BD5191">
        <w:t>Paul Ainsley</w:t>
      </w:r>
      <w:r w:rsidRPr="00BD5191">
        <w:rPr>
          <w:rFonts w:ascii="Arial" w:hAnsi="Arial" w:cs="Arial"/>
        </w:rPr>
        <w:t>​</w:t>
      </w:r>
    </w:p>
    <w:p w14:paraId="212E37A3" w14:textId="77777777" w:rsidR="00BD5191" w:rsidRPr="00BD5191" w:rsidRDefault="00BD5191" w:rsidP="00BD5191">
      <w:r w:rsidRPr="00BD5191">
        <w:rPr>
          <w:rFonts w:ascii="Arial" w:hAnsi="Arial" w:cs="Arial"/>
        </w:rPr>
        <w:t>​</w:t>
      </w:r>
      <w:r w:rsidRPr="00BD5191">
        <w:t>Chris Nix;</w:t>
      </w:r>
      <w:r w:rsidRPr="00BD5191">
        <w:rPr>
          <w:rFonts w:ascii="Arial" w:hAnsi="Arial" w:cs="Arial"/>
        </w:rPr>
        <w:t>​</w:t>
      </w:r>
      <w:r w:rsidRPr="00BD5191">
        <w:t>Christopher Clark;</w:t>
      </w:r>
      <w:r w:rsidRPr="00BD5191">
        <w:rPr>
          <w:rFonts w:ascii="Arial" w:hAnsi="Arial" w:cs="Arial"/>
        </w:rPr>
        <w:t>​</w:t>
      </w:r>
      <w:r w:rsidRPr="00BD5191">
        <w:t>John Harris;</w:t>
      </w:r>
      <w:r w:rsidRPr="00BD5191">
        <w:rPr>
          <w:rFonts w:ascii="Arial" w:hAnsi="Arial" w:cs="Arial"/>
        </w:rPr>
        <w:t>​</w:t>
      </w:r>
      <w:r w:rsidRPr="00BD5191">
        <w:t>Jonathan Nichols;</w:t>
      </w:r>
      <w:r w:rsidRPr="00BD5191">
        <w:rPr>
          <w:rFonts w:ascii="Arial" w:hAnsi="Arial" w:cs="Arial"/>
        </w:rPr>
        <w:t>​</w:t>
      </w:r>
      <w:r w:rsidRPr="00BD5191">
        <w:t>Sally-Anne Wadsworth;</w:t>
      </w:r>
      <w:r w:rsidRPr="00BD5191">
        <w:rPr>
          <w:rFonts w:ascii="Arial" w:hAnsi="Arial" w:cs="Arial"/>
        </w:rPr>
        <w:t>​</w:t>
      </w:r>
      <w:r w:rsidRPr="00BD5191">
        <w:t>Office;</w:t>
      </w:r>
      <w:r w:rsidRPr="00BD5191">
        <w:rPr>
          <w:rFonts w:ascii="Arial" w:hAnsi="Arial" w:cs="Arial"/>
        </w:rPr>
        <w:t>​</w:t>
      </w:r>
      <w:r w:rsidRPr="00BD5191">
        <w:t>Chris Evans;</w:t>
      </w:r>
      <w:r w:rsidRPr="00BD5191">
        <w:rPr>
          <w:rFonts w:ascii="Arial" w:hAnsi="Arial" w:cs="Arial"/>
        </w:rPr>
        <w:t>​</w:t>
      </w:r>
      <w:r w:rsidRPr="00BD5191">
        <w:t>Melanie Palmer</w:t>
      </w:r>
      <w:r w:rsidRPr="00BD5191">
        <w:rPr>
          <w:rFonts w:ascii="Arial" w:hAnsi="Arial" w:cs="Arial"/>
        </w:rPr>
        <w:t>​</w:t>
      </w:r>
    </w:p>
    <w:p w14:paraId="344A2D4B" w14:textId="682FF7C1" w:rsidR="00BD5191" w:rsidRPr="00BD5191" w:rsidRDefault="00BD5191" w:rsidP="00BD5191">
      <w:r w:rsidRPr="00BD5191">
        <w:t>Hi Paul</w:t>
      </w:r>
    </w:p>
    <w:p w14:paraId="6B23C87D" w14:textId="13408F57" w:rsidR="00BD5191" w:rsidRPr="00BD5191" w:rsidRDefault="00BD5191" w:rsidP="00BD5191">
      <w:r w:rsidRPr="00BD5191">
        <w:t>Thanks </w:t>
      </w:r>
    </w:p>
    <w:p w14:paraId="6B672437" w14:textId="2EC7C97C" w:rsidR="00BD5191" w:rsidRPr="00BD5191" w:rsidRDefault="00BD5191" w:rsidP="00BD5191">
      <w:r w:rsidRPr="00BD5191">
        <w:t>I have responded after each of your questions in italic.</w:t>
      </w:r>
    </w:p>
    <w:p w14:paraId="69A0BF85" w14:textId="41895B76" w:rsidR="00BD5191" w:rsidRPr="00BD5191" w:rsidRDefault="00BD5191" w:rsidP="00BD5191">
      <w:r w:rsidRPr="00BD5191">
        <w:t>The policy document does need to be considered by full council on the 11</w:t>
      </w:r>
      <w:r w:rsidRPr="00BD5191">
        <w:rPr>
          <w:vertAlign w:val="superscript"/>
        </w:rPr>
        <w:t>th</w:t>
      </w:r>
      <w:r w:rsidRPr="00BD5191">
        <w:t> it is good to know your thoughts now.</w:t>
      </w:r>
    </w:p>
    <w:p w14:paraId="71BEE55F" w14:textId="4D86874C" w:rsidR="00BD5191" w:rsidRPr="00BD5191" w:rsidRDefault="00BD5191" w:rsidP="00BD5191">
      <w:r w:rsidRPr="00BD5191">
        <w:t>Regards </w:t>
      </w:r>
    </w:p>
    <w:p w14:paraId="16E522DF" w14:textId="3D0148C0" w:rsidR="00BD5191" w:rsidRPr="00BD5191" w:rsidRDefault="00BD5191" w:rsidP="00BD5191">
      <w:r w:rsidRPr="00BD5191">
        <w:t>Martin</w:t>
      </w:r>
    </w:p>
    <w:p w14:paraId="24051B2C" w14:textId="118D928C" w:rsidR="00BD5191" w:rsidRPr="00BD5191" w:rsidRDefault="00BD5191" w:rsidP="00BD5191">
      <w:r w:rsidRPr="00BD5191">
        <w:t>M J Brookes</w:t>
      </w:r>
    </w:p>
    <w:p w14:paraId="72F01D14" w14:textId="77777777" w:rsidR="00BD5191" w:rsidRPr="00BD5191" w:rsidRDefault="00BD5191" w:rsidP="00BD5191">
      <w:r w:rsidRPr="00BD5191">
        <w:t>Cllr Martin Brookes</w:t>
      </w:r>
    </w:p>
    <w:p w14:paraId="778CEBC4" w14:textId="7F3BBEED" w:rsidR="00BD5191" w:rsidRPr="00BD5191" w:rsidRDefault="00BD5191" w:rsidP="00BD5191">
      <w:r w:rsidRPr="00BD5191">
        <w:t>Oakham South Ward</w:t>
      </w:r>
    </w:p>
    <w:p w14:paraId="01034A62" w14:textId="32188189" w:rsidR="00BD5191" w:rsidRPr="00BD5191" w:rsidRDefault="00BD5191" w:rsidP="00BD5191">
      <w:r w:rsidRPr="00BD5191">
        <w:t>Oakham Town Council</w:t>
      </w:r>
    </w:p>
    <w:p w14:paraId="72E92D93" w14:textId="712E2CEC" w:rsidR="00BD5191" w:rsidRPr="00BD5191" w:rsidRDefault="00BD5191" w:rsidP="00BD5191">
      <w:r w:rsidRPr="00BD5191">
        <w:t>Mobile: 07508060962</w:t>
      </w:r>
    </w:p>
    <w:p w14:paraId="1BF5AEE7" w14:textId="137E56DE" w:rsidR="00BD5191" w:rsidRPr="00BD5191" w:rsidRDefault="00BD5191" w:rsidP="00BD5191">
      <w:r w:rsidRPr="00BD5191">
        <w:t>Address: 13 Willow Crescent, Oakham, Rutland</w:t>
      </w:r>
    </w:p>
    <w:p w14:paraId="3D87C237" w14:textId="70D7434F" w:rsidR="00BD5191" w:rsidRPr="00BD5191" w:rsidRDefault="00BD5191" w:rsidP="00BD5191">
      <w:r w:rsidRPr="00BD5191">
        <w:t>Website: </w:t>
      </w:r>
      <w:hyperlink r:id="rId5" w:tooltip="https://oakhamtowncouncil.gov.uk/" w:history="1">
        <w:r w:rsidRPr="00BD5191">
          <w:rPr>
            <w:rStyle w:val="Hyperlink"/>
          </w:rPr>
          <w:t>https://oakhamtowncouncil.gov.uk/</w:t>
        </w:r>
      </w:hyperlink>
      <w:r w:rsidRPr="00BD5191">
        <w:t>  </w:t>
      </w:r>
    </w:p>
    <w:p w14:paraId="1C32A022" w14:textId="77777777" w:rsidR="00BD5191" w:rsidRPr="00BD5191" w:rsidRDefault="00000000" w:rsidP="00BD5191">
      <w:r>
        <w:pict w14:anchorId="18EC6513">
          <v:rect id="_x0000_i1025" style="width:858.45pt;height:1.5pt" o:hrpct="0" o:hralign="center" o:hrstd="t" o:hr="t" fillcolor="#a0a0a0" stroked="f"/>
        </w:pict>
      </w:r>
    </w:p>
    <w:p w14:paraId="5D35FE42" w14:textId="77777777" w:rsidR="00BD5191" w:rsidRPr="00BD5191" w:rsidRDefault="00BD5191" w:rsidP="00BD5191">
      <w:r w:rsidRPr="00BD5191">
        <w:rPr>
          <w:b/>
          <w:bCs/>
        </w:rPr>
        <w:t>From:</w:t>
      </w:r>
      <w:r w:rsidRPr="00BD5191">
        <w:t> Paul Ainsley &lt;painsley@oakhamtowncouncil.gov.uk&gt;</w:t>
      </w:r>
      <w:r w:rsidRPr="00BD5191">
        <w:br/>
      </w:r>
      <w:r w:rsidRPr="00BD5191">
        <w:rPr>
          <w:b/>
          <w:bCs/>
        </w:rPr>
        <w:t>Sent:</w:t>
      </w:r>
      <w:r w:rsidRPr="00BD5191">
        <w:t> 04 February 2026 10:57 AM</w:t>
      </w:r>
      <w:r w:rsidRPr="00BD5191">
        <w:br/>
      </w:r>
      <w:r w:rsidRPr="00BD5191">
        <w:rPr>
          <w:b/>
          <w:bCs/>
        </w:rPr>
        <w:t>To:</w:t>
      </w:r>
      <w:r w:rsidRPr="00BD5191">
        <w:t> Martin Brookes &lt;mbrookes@oakhamtowncouncil.gov.uk&gt;</w:t>
      </w:r>
      <w:r w:rsidRPr="00BD5191">
        <w:br/>
      </w:r>
      <w:r w:rsidRPr="00BD5191">
        <w:rPr>
          <w:b/>
          <w:bCs/>
        </w:rPr>
        <w:t>Cc:</w:t>
      </w:r>
      <w:r w:rsidRPr="00BD5191">
        <w:t> Chris Nix &lt;cnix@oakhamtowncouncil.gov.uk&gt;; Christopher Clark &lt;cclark@oakhamtowncouncil.gov.uk&gt;; John Harris &lt;jharris@oakhamtowncouncil.gov.uk&gt;; Jonathan Nichols &lt;jnichols@oakhamtowncouncil.gov.uk&gt;; Sally-Anne Wadsworth &lt;swadsworth@oakhamtowncouncil.gov.uk&gt;; Office &lt;office@oakhamtowncouncil.gov.uk&gt;; Chris Evans &lt;cevans@oakhamtowncouncil.gov.uk&gt;; Melanie Palmer &lt;mpalmer@oakhamtowncouncil.gov.uk&gt;</w:t>
      </w:r>
      <w:r w:rsidRPr="00BD5191">
        <w:br/>
      </w:r>
      <w:r w:rsidRPr="00BD5191">
        <w:rPr>
          <w:b/>
          <w:bCs/>
        </w:rPr>
        <w:t>Subject:</w:t>
      </w:r>
      <w:r w:rsidRPr="00BD5191">
        <w:t> Events Policy – Clarifications and Points for Council Consideration</w:t>
      </w:r>
    </w:p>
    <w:p w14:paraId="438988B2" w14:textId="2E4858A0" w:rsidR="00BD5191" w:rsidRPr="00BD5191" w:rsidRDefault="00BD5191" w:rsidP="00BD5191">
      <w:r w:rsidRPr="00BD5191">
        <w:t>Good morning Martin,</w:t>
      </w:r>
      <w:r w:rsidRPr="00BD5191">
        <w:br/>
        <w:t>Thank you for the work that has gone into the revised Events Policy. As this represents a substantial rewrite of our existing approach, I wanted to share a few observations and questions that may help us consider whether the proposed framework is proportionate to Oakham’s needs and whether it supports or restricts community participation.</w:t>
      </w:r>
    </w:p>
    <w:p w14:paraId="0E4DF76C" w14:textId="77777777" w:rsidR="00BD5191" w:rsidRPr="00BD5191" w:rsidRDefault="00BD5191" w:rsidP="00BD5191">
      <w:r w:rsidRPr="00BD5191">
        <w:t>Before we move forward, it would be helpful to understand which specific legislative requirements, insurance standards, and recognised best</w:t>
      </w:r>
      <w:r w:rsidRPr="00BD5191">
        <w:noBreakHyphen/>
        <w:t xml:space="preserve">practice guidance have informed the </w:t>
      </w:r>
      <w:r w:rsidRPr="00BD5191">
        <w:lastRenderedPageBreak/>
        <w:t>new draft. Having this context will make it easier for Council to judge whether the level of formality proposed is necessary or whether some elements go beyond what is required of a town council.</w:t>
      </w:r>
    </w:p>
    <w:p w14:paraId="6019AD25" w14:textId="77777777" w:rsidR="00BD5191" w:rsidRPr="00BD5191" w:rsidRDefault="00BD5191" w:rsidP="00BD5191">
      <w:r w:rsidRPr="00BD5191">
        <w:t>At first glance, the draft introduces a much more structured and restrictive system than our current arrangements. While many elements reflect good practice, several requirements exceed what is legally necessary and could create barriers for community groups, volunteers, and smaller organisers.</w:t>
      </w:r>
    </w:p>
    <w:p w14:paraId="54144626" w14:textId="77777777" w:rsidR="00BD5191" w:rsidRPr="00BD5191" w:rsidRDefault="00BD5191" w:rsidP="00BD5191">
      <w:r w:rsidRPr="00BD5191">
        <w:rPr>
          <w:b/>
          <w:bCs/>
        </w:rPr>
        <w:t>Key Points for Consideration</w:t>
      </w:r>
    </w:p>
    <w:p w14:paraId="28D3F440" w14:textId="77777777" w:rsidR="00BD5191" w:rsidRPr="00BD5191" w:rsidRDefault="00BD5191" w:rsidP="00BD5191">
      <w:r w:rsidRPr="00BD5191">
        <w:rPr>
          <w:b/>
          <w:bCs/>
        </w:rPr>
        <w:t>Proportionality</w:t>
      </w:r>
      <w:r w:rsidRPr="00BD5191">
        <w:br/>
        <w:t>The proposed long notice periods (2–6 months), DBS</w:t>
      </w:r>
      <w:r w:rsidRPr="00BD5191">
        <w:noBreakHyphen/>
        <w:t>vetted safeguarding teams, BS7909 electrical certification, and relatively high damage bonds may deter smaller or volunteer</w:t>
      </w:r>
      <w:r w:rsidRPr="00BD5191">
        <w:noBreakHyphen/>
        <w:t>led events. Many of these measures are optional rather than statutory.</w:t>
      </w:r>
    </w:p>
    <w:p w14:paraId="664E09EC" w14:textId="77777777" w:rsidR="00BD5191" w:rsidRPr="00BD5191" w:rsidRDefault="00BD5191" w:rsidP="00BD5191">
      <w:r w:rsidRPr="00BD5191">
        <w:rPr>
          <w:b/>
          <w:bCs/>
          <w:i/>
          <w:iCs/>
        </w:rPr>
        <w:t>Two months is not too long and permits time to ensure that all the boxes are ticked and not every organisation leaves things until the last minute.</w:t>
      </w:r>
    </w:p>
    <w:p w14:paraId="5ADF984C" w14:textId="77777777" w:rsidR="00BD5191" w:rsidRPr="00BD5191" w:rsidRDefault="00BD5191" w:rsidP="00BD5191">
      <w:r w:rsidRPr="00BD5191">
        <w:rPr>
          <w:b/>
          <w:bCs/>
          <w:i/>
          <w:iCs/>
        </w:rPr>
        <w:t>The PAT testing is already a requirement of the council and not anything new and is a legal requirement.</w:t>
      </w:r>
    </w:p>
    <w:p w14:paraId="60B7EED6" w14:textId="0D3E248A" w:rsidR="00BD5191" w:rsidRPr="00BD5191" w:rsidRDefault="00BD5191" w:rsidP="00BD5191">
      <w:r w:rsidRPr="00BD5191">
        <w:rPr>
          <w:b/>
          <w:bCs/>
          <w:i/>
          <w:iCs/>
        </w:rPr>
        <w:t>The same applies to all our office equipment I cannot remember the last time OTC completed any PAT testing on its own equipment. PAT testing is not explicitly a legal requirement in the UK, but maintaining portable electrical appliances in a safe condition is. While not compulsory by name, PAT testing is the standard method used to comply with the Electricity at Work Regulations 1989 and the Health and Safety at Work Act 1974. So it is good practice and that is why most decent organisation require it.</w:t>
      </w:r>
    </w:p>
    <w:p w14:paraId="0B526D80" w14:textId="77777777" w:rsidR="00BD5191" w:rsidRPr="00BD5191" w:rsidRDefault="00BD5191" w:rsidP="00BD5191">
      <w:r w:rsidRPr="00BD5191">
        <w:rPr>
          <w:b/>
          <w:bCs/>
        </w:rPr>
        <w:t>Administrative Impact</w:t>
      </w:r>
      <w:r w:rsidRPr="00BD5191">
        <w:br/>
        <w:t>Requiring Full Council approval for all events, alongside strict documentation deadlines, may increase officer workload and reduce flexibility.</w:t>
      </w:r>
    </w:p>
    <w:p w14:paraId="743F6E3C" w14:textId="77777777" w:rsidR="00BD5191" w:rsidRPr="00BD5191" w:rsidRDefault="00BD5191" w:rsidP="00BD5191">
      <w:r w:rsidRPr="00BD5191">
        <w:rPr>
          <w:b/>
          <w:bCs/>
          <w:i/>
          <w:iCs/>
        </w:rPr>
        <w:t>There has always been a requirement for agreements and they have been completed in the past. Our proposed forms are actually quite basic compared with other councils, may I suggest you take a look at booking forms for Stamford Town Council. Booking forms and agreements are required with the offices risk assessment packs. I am sure Melanie can update you with why these will be even more important as soon as Martyns Law is enforced next year. Many insurance companies are already requiring event organisers to do this now. All event have always required coiuncil approval after the office has organised them. You may remember sitting and approving the Baptist Church Event last year that was just one. Every year the council approves the band council list because a events working group can not make decisions.</w:t>
      </w:r>
    </w:p>
    <w:p w14:paraId="4074F07A" w14:textId="77777777" w:rsidR="00BD5191" w:rsidRPr="00BD5191" w:rsidRDefault="00BD5191" w:rsidP="00BD5191">
      <w:r w:rsidRPr="00BD5191">
        <w:rPr>
          <w:b/>
          <w:bCs/>
          <w:i/>
          <w:iCs/>
        </w:rPr>
        <w:t>If a accident were to happen at one of our event we would need to show the loss adjuster we had performed due diligence. </w:t>
      </w:r>
    </w:p>
    <w:p w14:paraId="16DEB004" w14:textId="50B56B21" w:rsidR="00BD5191" w:rsidRPr="00BD5191" w:rsidRDefault="00BD5191" w:rsidP="00BD5191">
      <w:r w:rsidRPr="00BD5191">
        <w:rPr>
          <w:b/>
          <w:bCs/>
          <w:i/>
          <w:iCs/>
        </w:rPr>
        <w:t>You should have seen the forms Oakham Pride has to fill out for RCC. </w:t>
      </w:r>
    </w:p>
    <w:p w14:paraId="78134611" w14:textId="77777777" w:rsidR="00BD5191" w:rsidRPr="00BD5191" w:rsidRDefault="00BD5191" w:rsidP="00BD5191">
      <w:r w:rsidRPr="00BD5191">
        <w:rPr>
          <w:b/>
          <w:bCs/>
        </w:rPr>
        <w:t>Community Impact</w:t>
      </w:r>
      <w:r w:rsidRPr="00BD5191">
        <w:br/>
        <w:t>There is a risk that the policy could unintentionally discourage local groups, charities, and volunteer organisers. A more enabling approach could still maintain safety while making it easier for the community to put on events.</w:t>
      </w:r>
    </w:p>
    <w:p w14:paraId="1673F85C" w14:textId="77777777" w:rsidR="00BD5191" w:rsidRPr="00BD5191" w:rsidRDefault="00BD5191" w:rsidP="00BD5191">
      <w:r w:rsidRPr="00BD5191">
        <w:rPr>
          <w:b/>
          <w:bCs/>
          <w:i/>
          <w:iCs/>
        </w:rPr>
        <w:lastRenderedPageBreak/>
        <w:t>I do not see how it would discourage local groups who are already required to fill out the forms that have been updated.</w:t>
      </w:r>
    </w:p>
    <w:p w14:paraId="7A0B9066" w14:textId="77777777" w:rsidR="00BD5191" w:rsidRPr="00BD5191" w:rsidRDefault="00BD5191" w:rsidP="00BD5191">
      <w:r w:rsidRPr="00BD5191">
        <w:rPr>
          <w:b/>
          <w:bCs/>
        </w:rPr>
        <w:t>Financial Approach</w:t>
      </w:r>
      <w:r w:rsidRPr="00BD5191">
        <w:br/>
        <w:t>The draft proposes ringfencing all income into an Earmarked Reserve. This reduces flexibility and may not align with Council’s wider financial priorities.</w:t>
      </w:r>
    </w:p>
    <w:p w14:paraId="28AF94FD" w14:textId="77777777" w:rsidR="00BD5191" w:rsidRPr="00BD5191" w:rsidRDefault="00BD5191" w:rsidP="00BD5191">
      <w:r w:rsidRPr="00BD5191">
        <w:rPr>
          <w:b/>
          <w:bCs/>
          <w:i/>
          <w:iCs/>
        </w:rPr>
        <w:t>The income is quite low and the events group felt the fund from letting should not just go into general reserves and should be used to improve events and our open spaces. </w:t>
      </w:r>
    </w:p>
    <w:p w14:paraId="72F3722B" w14:textId="77777777" w:rsidR="00BD5191" w:rsidRPr="00BD5191" w:rsidRDefault="00BD5191" w:rsidP="00BD5191">
      <w:r w:rsidRPr="00BD5191">
        <w:rPr>
          <w:b/>
          <w:bCs/>
          <w:i/>
          <w:iCs/>
        </w:rPr>
        <w:t>If the council object to this use then it can make an amendment at our next meeting.</w:t>
      </w:r>
    </w:p>
    <w:p w14:paraId="006FC7AC" w14:textId="77777777" w:rsidR="00BD5191" w:rsidRPr="00BD5191" w:rsidRDefault="00BD5191" w:rsidP="00BD5191">
      <w:r w:rsidRPr="00BD5191">
        <w:rPr>
          <w:b/>
          <w:bCs/>
          <w:i/>
          <w:iCs/>
        </w:rPr>
        <w:t>The working group would not be able to spend it as they please they would always need council approval.</w:t>
      </w:r>
    </w:p>
    <w:p w14:paraId="5B4BC243" w14:textId="77777777" w:rsidR="00BD5191" w:rsidRPr="00BD5191" w:rsidRDefault="00BD5191" w:rsidP="00BD5191">
      <w:r w:rsidRPr="00BD5191">
        <w:rPr>
          <w:b/>
          <w:bCs/>
        </w:rPr>
        <w:t>Options for Council</w:t>
      </w:r>
    </w:p>
    <w:p w14:paraId="046867B3" w14:textId="77777777" w:rsidR="00BD5191" w:rsidRPr="00BD5191" w:rsidRDefault="00BD5191" w:rsidP="00BD5191">
      <w:pPr>
        <w:numPr>
          <w:ilvl w:val="0"/>
          <w:numId w:val="1"/>
        </w:numPr>
      </w:pPr>
      <w:r w:rsidRPr="00BD5191">
        <w:t>Adopt the policy as drafted</w:t>
      </w:r>
    </w:p>
    <w:p w14:paraId="345EF76C" w14:textId="77777777" w:rsidR="00BD5191" w:rsidRPr="00BD5191" w:rsidRDefault="00BD5191" w:rsidP="00BD5191">
      <w:pPr>
        <w:numPr>
          <w:ilvl w:val="0"/>
          <w:numId w:val="1"/>
        </w:numPr>
      </w:pPr>
      <w:r w:rsidRPr="00BD5191">
        <w:t>Adopt a more proportionate, community</w:t>
      </w:r>
      <w:r w:rsidRPr="00BD5191">
        <w:noBreakHyphen/>
        <w:t>friendly version</w:t>
      </w:r>
    </w:p>
    <w:p w14:paraId="3A46C952" w14:textId="77777777" w:rsidR="00BD5191" w:rsidRPr="00BD5191" w:rsidRDefault="00BD5191" w:rsidP="00BD5191">
      <w:pPr>
        <w:numPr>
          <w:ilvl w:val="0"/>
          <w:numId w:val="1"/>
        </w:numPr>
      </w:pPr>
      <w:r w:rsidRPr="00BD5191">
        <w:t>Retain essential legal and safety requirements while removing optional restrictions</w:t>
      </w:r>
    </w:p>
    <w:p w14:paraId="48A61585" w14:textId="77777777" w:rsidR="00BD5191" w:rsidRPr="00BD5191" w:rsidRDefault="00BD5191" w:rsidP="00BD5191">
      <w:pPr>
        <w:numPr>
          <w:ilvl w:val="0"/>
          <w:numId w:val="1"/>
        </w:numPr>
      </w:pPr>
      <w:r w:rsidRPr="00BD5191">
        <w:t>Review the financial approach to ensure it aligns with Council priorities</w:t>
      </w:r>
    </w:p>
    <w:p w14:paraId="26947B24" w14:textId="77777777" w:rsidR="00BD5191" w:rsidRPr="00BD5191" w:rsidRDefault="00BD5191" w:rsidP="00BD5191">
      <w:r w:rsidRPr="00BD5191">
        <w:rPr>
          <w:b/>
          <w:bCs/>
        </w:rPr>
        <w:t>Recommendation</w:t>
      </w:r>
      <w:r w:rsidRPr="00BD5191">
        <w:br/>
        <w:t>That Council considers adopting a proportionate policy that maintains safety and compliance while supporting accessibility, flexibility, and community engagement.</w:t>
      </w:r>
    </w:p>
    <w:p w14:paraId="2944D62B" w14:textId="77777777" w:rsidR="00BD5191" w:rsidRPr="00BD5191" w:rsidRDefault="00BD5191" w:rsidP="00BD5191">
      <w:r w:rsidRPr="00BD5191">
        <w:rPr>
          <w:b/>
          <w:bCs/>
        </w:rPr>
        <w:t>Additional Clarifications</w:t>
      </w:r>
    </w:p>
    <w:p w14:paraId="50D8EB0A" w14:textId="77777777" w:rsidR="00BD5191" w:rsidRPr="00BD5191" w:rsidRDefault="00BD5191" w:rsidP="00BD5191">
      <w:r w:rsidRPr="00BD5191">
        <w:t>I would also appreciate clarification on a few specific points:</w:t>
      </w:r>
    </w:p>
    <w:p w14:paraId="059728EB" w14:textId="568386C4" w:rsidR="00BD5191" w:rsidRPr="00BD5191" w:rsidRDefault="00BD5191" w:rsidP="00BD5191">
      <w:pPr>
        <w:numPr>
          <w:ilvl w:val="0"/>
          <w:numId w:val="2"/>
        </w:numPr>
      </w:pPr>
      <w:r w:rsidRPr="00BD5191">
        <w:t>The paper refers to a “review lapse”. Where has this date come from? The current policy on the website (</w:t>
      </w:r>
      <w:hyperlink r:id="rId6" w:tooltip="https://oakhamtowncouncil.gov.uk/wp-content/uploads/2025/04/Parks-and-Open-Spaces-Hire-Policy.pdf" w:history="1">
        <w:r w:rsidRPr="00BD5191">
          <w:rPr>
            <w:rStyle w:val="Hyperlink"/>
          </w:rPr>
          <w:t>Parks-and-Open-Spaces-Hire-Policy.pdf</w:t>
        </w:r>
      </w:hyperlink>
      <w:r w:rsidRPr="00BD5191">
        <w:t>) is clearly in date and not due for review until 12 April 2028.</w:t>
      </w:r>
    </w:p>
    <w:p w14:paraId="13096896" w14:textId="77777777" w:rsidR="00BD5191" w:rsidRPr="00BD5191" w:rsidRDefault="00BD5191" w:rsidP="00BD5191">
      <w:r w:rsidRPr="00BD5191">
        <w:rPr>
          <w:b/>
          <w:bCs/>
          <w:i/>
          <w:iCs/>
        </w:rPr>
        <w:t>The document I was sent did not say this</w:t>
      </w:r>
    </w:p>
    <w:p w14:paraId="6AFDF238" w14:textId="77777777" w:rsidR="00BD5191" w:rsidRPr="00BD5191" w:rsidRDefault="00BD5191" w:rsidP="00BD5191">
      <w:pPr>
        <w:numPr>
          <w:ilvl w:val="0"/>
          <w:numId w:val="2"/>
        </w:numPr>
      </w:pPr>
      <w:r w:rsidRPr="00BD5191">
        <w:t>Section 4.4 lists the charges. Is the intention that these will be reviewed annually in line with inflation? If the fees are held in a separate schedule rather than fixed within the policy itself, it would mean the main document only needs a full review every three years, while still allowing us to update charges each year in line with inflation</w:t>
      </w:r>
    </w:p>
    <w:p w14:paraId="2B42433C" w14:textId="77777777" w:rsidR="00BD5191" w:rsidRPr="00BD5191" w:rsidRDefault="00BD5191" w:rsidP="00BD5191"/>
    <w:p w14:paraId="281A1610" w14:textId="77777777" w:rsidR="00BD5191" w:rsidRPr="00BD5191" w:rsidRDefault="00BD5191" w:rsidP="00BD5191">
      <w:r w:rsidRPr="00BD5191">
        <w:rPr>
          <w:b/>
          <w:bCs/>
          <w:i/>
          <w:iCs/>
        </w:rPr>
        <w:t>Charges were discussed at our working group meeting it would be fair to say I want to increase some charges, but this was overruled. The way around this was to propose we charge the fair and circus for the use of electricity and water. I believe it is very wrong that the tax payers pay for the staffs private utility usage.</w:t>
      </w:r>
    </w:p>
    <w:p w14:paraId="0BCD1F4F" w14:textId="77777777" w:rsidR="00BD5191" w:rsidRPr="00BD5191" w:rsidRDefault="00BD5191" w:rsidP="00BD5191"/>
    <w:p w14:paraId="5736D5B7" w14:textId="77777777" w:rsidR="00BD5191" w:rsidRPr="00BD5191" w:rsidRDefault="00BD5191" w:rsidP="00BD5191">
      <w:r w:rsidRPr="00BD5191">
        <w:rPr>
          <w:b/>
          <w:bCs/>
          <w:i/>
          <w:iCs/>
        </w:rPr>
        <w:t>Stall holders were not charged any fee since lock down. </w:t>
      </w:r>
    </w:p>
    <w:p w14:paraId="6DB1BA46" w14:textId="77777777" w:rsidR="00BD5191" w:rsidRPr="00BD5191" w:rsidRDefault="00BD5191" w:rsidP="00BD5191">
      <w:r w:rsidRPr="00BD5191">
        <w:rPr>
          <w:i/>
          <w:iCs/>
        </w:rPr>
        <w:t> </w:t>
      </w:r>
      <w:r w:rsidRPr="00BD5191">
        <w:rPr>
          <w:i/>
          <w:iCs/>
        </w:rPr>
        <w:t> </w:t>
      </w:r>
      <w:r w:rsidRPr="00BD5191">
        <w:rPr>
          <w:i/>
          <w:iCs/>
        </w:rPr>
        <w:t> </w:t>
      </w:r>
      <w:r w:rsidRPr="00BD5191">
        <w:rPr>
          <w:b/>
          <w:bCs/>
          <w:i/>
          <w:iCs/>
        </w:rPr>
        <w:t> </w:t>
      </w:r>
      <w:r w:rsidRPr="00BD5191">
        <w:rPr>
          <w:b/>
          <w:bCs/>
          <w:i/>
          <w:iCs/>
        </w:rPr>
        <w:t>The purpose of including the charges in the policy is so they can be reviewed by </w:t>
      </w:r>
    </w:p>
    <w:p w14:paraId="564405BE" w14:textId="77777777" w:rsidR="00BD5191" w:rsidRPr="00BD5191" w:rsidRDefault="00BD5191" w:rsidP="00BD5191">
      <w:r w:rsidRPr="00BD5191">
        <w:rPr>
          <w:b/>
          <w:bCs/>
          <w:i/>
          <w:iCs/>
        </w:rPr>
        <w:lastRenderedPageBreak/>
        <w:t> </w:t>
      </w:r>
      <w:r w:rsidRPr="00BD5191">
        <w:rPr>
          <w:b/>
          <w:bCs/>
          <w:i/>
          <w:iCs/>
        </w:rPr>
        <w:t> </w:t>
      </w:r>
      <w:r w:rsidRPr="00BD5191">
        <w:rPr>
          <w:b/>
          <w:bCs/>
          <w:i/>
          <w:iCs/>
        </w:rPr>
        <w:t> </w:t>
      </w:r>
      <w:r w:rsidRPr="00BD5191">
        <w:rPr>
          <w:b/>
          <w:bCs/>
          <w:i/>
          <w:iCs/>
        </w:rPr>
        <w:t> </w:t>
      </w:r>
      <w:r w:rsidRPr="00BD5191">
        <w:rPr>
          <w:b/>
          <w:bCs/>
          <w:i/>
          <w:iCs/>
        </w:rPr>
        <w:t>Council each year.</w:t>
      </w:r>
    </w:p>
    <w:p w14:paraId="0A9D1CAC" w14:textId="77777777" w:rsidR="00BD5191" w:rsidRPr="00BD5191" w:rsidRDefault="00BD5191" w:rsidP="00BD5191">
      <w:pPr>
        <w:numPr>
          <w:ilvl w:val="0"/>
          <w:numId w:val="3"/>
        </w:numPr>
      </w:pPr>
      <w:r w:rsidRPr="00BD5191">
        <w:t>The document refers to the years 2025–2026. As we are already in 2026, should this read 2026–2027, or is this referencing the current financial year (FY 2025/26)?</w:t>
      </w:r>
    </w:p>
    <w:p w14:paraId="672B28E3" w14:textId="0ED5E818" w:rsidR="00BD5191" w:rsidRPr="00BD5191" w:rsidRDefault="00BD5191" w:rsidP="00BD5191">
      <w:r w:rsidRPr="00BD5191">
        <w:t> </w:t>
      </w:r>
      <w:r w:rsidRPr="00BD5191">
        <w:t> </w:t>
      </w:r>
      <w:r w:rsidRPr="00BD5191">
        <w:t> </w:t>
      </w:r>
      <w:r w:rsidRPr="00BD5191">
        <w:t> </w:t>
      </w:r>
      <w:r w:rsidRPr="00BD5191">
        <w:rPr>
          <w:b/>
          <w:bCs/>
          <w:i/>
          <w:iCs/>
        </w:rPr>
        <w:t>Thank you point out this error I will change it ASAP</w:t>
      </w:r>
    </w:p>
    <w:p w14:paraId="7DCC8373" w14:textId="77777777" w:rsidR="00BD5191" w:rsidRPr="00BD5191" w:rsidRDefault="00BD5191" w:rsidP="00BD5191">
      <w:r w:rsidRPr="00BD5191">
        <w:t>Finally, I wonder whether an EMR is needed at this stage. Our existing cost</w:t>
      </w:r>
      <w:r w:rsidRPr="00BD5191">
        <w:noBreakHyphen/>
        <w:t>centre structure already provides clear tracking of event income and expenditure, and allowing any surplus to flow into the General Reserve would give the Council greater flexibility to support its wider priorities. This approach remains transparent while avoiding the additional administrative constraints that an EMR can create.</w:t>
      </w:r>
    </w:p>
    <w:p w14:paraId="29DBBDB4" w14:textId="36F0978D" w:rsidR="00BD5191" w:rsidRPr="00BD5191" w:rsidRDefault="00BD5191" w:rsidP="00BD5191">
      <w:r w:rsidRPr="00BD5191">
        <w:rPr>
          <w:b/>
          <w:bCs/>
          <w:i/>
          <w:iCs/>
        </w:rPr>
        <w:t>The working group recognises the need for this earmarked reserve, the is already one heading that only has one definition so, the other reason the working group asking for a EMR is due the deputy clerk spending approximately 38.46%  of the events budget without any consent from the full council or consultation with the events working group. The working group is then expected to organise a Rutland Day Event and Christmas switch on event. With an extremely low budget, we get told the council may receive government  money there is no guarantee the council will allocate any of that money to events.</w:t>
      </w:r>
    </w:p>
    <w:p w14:paraId="6E095DA8" w14:textId="77777777" w:rsidR="00BD5191" w:rsidRPr="00BD5191" w:rsidRDefault="00BD5191" w:rsidP="00BD5191">
      <w:r w:rsidRPr="00BD5191">
        <w:t>I hope these points are helpful as we continue to refine the policy. I’m very happy to discuss any of this further.</w:t>
      </w:r>
    </w:p>
    <w:p w14:paraId="785AE9DE" w14:textId="77777777" w:rsidR="00BD5191" w:rsidRPr="00BD5191" w:rsidRDefault="00BD5191" w:rsidP="00BD5191">
      <w:r w:rsidRPr="00BD5191">
        <w:t>Kind regards,</w:t>
      </w:r>
    </w:p>
    <w:p w14:paraId="52CAE2F5" w14:textId="77777777" w:rsidR="00BD5191" w:rsidRPr="00BD5191" w:rsidRDefault="00BD5191" w:rsidP="00BD5191">
      <w:r w:rsidRPr="00BD5191">
        <w:t>Cllr Paul Ainsley | Oakham North East</w:t>
      </w:r>
    </w:p>
    <w:p w14:paraId="4C71ADD7" w14:textId="77777777" w:rsidR="00BD5191" w:rsidRPr="00BD5191" w:rsidRDefault="00BD5191" w:rsidP="00BD5191">
      <w:r w:rsidRPr="00BD5191">
        <w:t>Deputy Mayor</w:t>
      </w:r>
    </w:p>
    <w:p w14:paraId="4026ECF8" w14:textId="77777777" w:rsidR="00BD5191" w:rsidRPr="00BD5191" w:rsidRDefault="00BD5191" w:rsidP="00BD5191">
      <w:r w:rsidRPr="00BD5191">
        <w:t>ROL House, Long Row, Oakham, LE15 6LN</w:t>
      </w:r>
    </w:p>
    <w:p w14:paraId="305DB418" w14:textId="77777777" w:rsidR="00BD5191" w:rsidRPr="00BD5191" w:rsidRDefault="00BD5191" w:rsidP="00BD5191">
      <w:r w:rsidRPr="00BD5191">
        <w:t>T: 07903 004883 | e: </w:t>
      </w:r>
      <w:hyperlink r:id="rId7" w:tooltip="mailto:painsley@oakhamtowncouncil.gov.uk" w:history="1">
        <w:r w:rsidRPr="00BD5191">
          <w:rPr>
            <w:rStyle w:val="Hyperlink"/>
          </w:rPr>
          <w:t>painsley@oakhamtowncouncil.gov.uk</w:t>
        </w:r>
      </w:hyperlink>
    </w:p>
    <w:p w14:paraId="15D2D9EF" w14:textId="77777777" w:rsidR="00BD5191" w:rsidRPr="00BD5191" w:rsidRDefault="00BD5191" w:rsidP="00BD5191"/>
    <w:p w14:paraId="54FF57CD" w14:textId="77777777" w:rsidR="00BD5191" w:rsidRPr="00BD5191" w:rsidRDefault="00BD5191" w:rsidP="00BD5191">
      <w:r w:rsidRPr="00BD5191">
        <w:rPr>
          <w:i/>
          <w:iCs/>
        </w:rPr>
        <w:t>Please note: I may occasionally email outside standard working hours, but there’s no expectation for you to reply until your own working hours.</w:t>
      </w:r>
      <w:r w:rsidRPr="00BD5191">
        <w:rPr>
          <w:i/>
          <w:iCs/>
        </w:rPr>
        <w:br/>
        <w:t>For council matters, please use enquiries@oakhamtowncouncil.gov.uk.</w:t>
      </w:r>
      <w:r w:rsidRPr="00BD5191">
        <w:rPr>
          <w:i/>
          <w:iCs/>
        </w:rPr>
        <w:br/>
        <w:t>Councillors should continue using office@oakhamtowncouncil.gov.uk.</w:t>
      </w:r>
    </w:p>
    <w:p w14:paraId="24FE4955" w14:textId="77777777" w:rsidR="00126C8B" w:rsidRDefault="00126C8B"/>
    <w:sectPr w:rsidR="00126C8B" w:rsidSect="00087D0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339F"/>
    <w:multiLevelType w:val="multilevel"/>
    <w:tmpl w:val="4E68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A6A53"/>
    <w:multiLevelType w:val="multilevel"/>
    <w:tmpl w:val="7C6E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0647F"/>
    <w:multiLevelType w:val="multilevel"/>
    <w:tmpl w:val="7512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290442">
    <w:abstractNumId w:val="0"/>
  </w:num>
  <w:num w:numId="2" w16cid:durableId="652681676">
    <w:abstractNumId w:val="1"/>
  </w:num>
  <w:num w:numId="3" w16cid:durableId="1154565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91"/>
    <w:rsid w:val="00087D05"/>
    <w:rsid w:val="00126C8B"/>
    <w:rsid w:val="00374BD5"/>
    <w:rsid w:val="003A660B"/>
    <w:rsid w:val="005539CD"/>
    <w:rsid w:val="00780DC4"/>
    <w:rsid w:val="008E539C"/>
    <w:rsid w:val="00BD5191"/>
    <w:rsid w:val="00D72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5CC7"/>
  <w15:chartTrackingRefBased/>
  <w15:docId w15:val="{4539B093-293F-4BDC-AAE1-3141B882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191"/>
    <w:rPr>
      <w:rFonts w:eastAsiaTheme="majorEastAsia" w:cstheme="majorBidi"/>
      <w:color w:val="272727" w:themeColor="text1" w:themeTint="D8"/>
    </w:rPr>
  </w:style>
  <w:style w:type="paragraph" w:styleId="Title">
    <w:name w:val="Title"/>
    <w:basedOn w:val="Normal"/>
    <w:next w:val="Normal"/>
    <w:link w:val="TitleChar"/>
    <w:uiPriority w:val="10"/>
    <w:qFormat/>
    <w:rsid w:val="00BD5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191"/>
    <w:pPr>
      <w:spacing w:before="160"/>
      <w:jc w:val="center"/>
    </w:pPr>
    <w:rPr>
      <w:i/>
      <w:iCs/>
      <w:color w:val="404040" w:themeColor="text1" w:themeTint="BF"/>
    </w:rPr>
  </w:style>
  <w:style w:type="character" w:customStyle="1" w:styleId="QuoteChar">
    <w:name w:val="Quote Char"/>
    <w:basedOn w:val="DefaultParagraphFont"/>
    <w:link w:val="Quote"/>
    <w:uiPriority w:val="29"/>
    <w:rsid w:val="00BD5191"/>
    <w:rPr>
      <w:i/>
      <w:iCs/>
      <w:color w:val="404040" w:themeColor="text1" w:themeTint="BF"/>
    </w:rPr>
  </w:style>
  <w:style w:type="paragraph" w:styleId="ListParagraph">
    <w:name w:val="List Paragraph"/>
    <w:basedOn w:val="Normal"/>
    <w:uiPriority w:val="34"/>
    <w:qFormat/>
    <w:rsid w:val="00BD5191"/>
    <w:pPr>
      <w:ind w:left="720"/>
      <w:contextualSpacing/>
    </w:pPr>
  </w:style>
  <w:style w:type="character" w:styleId="IntenseEmphasis">
    <w:name w:val="Intense Emphasis"/>
    <w:basedOn w:val="DefaultParagraphFont"/>
    <w:uiPriority w:val="21"/>
    <w:qFormat/>
    <w:rsid w:val="00BD5191"/>
    <w:rPr>
      <w:i/>
      <w:iCs/>
      <w:color w:val="0F4761" w:themeColor="accent1" w:themeShade="BF"/>
    </w:rPr>
  </w:style>
  <w:style w:type="paragraph" w:styleId="IntenseQuote">
    <w:name w:val="Intense Quote"/>
    <w:basedOn w:val="Normal"/>
    <w:next w:val="Normal"/>
    <w:link w:val="IntenseQuoteChar"/>
    <w:uiPriority w:val="30"/>
    <w:qFormat/>
    <w:rsid w:val="00BD5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191"/>
    <w:rPr>
      <w:i/>
      <w:iCs/>
      <w:color w:val="0F4761" w:themeColor="accent1" w:themeShade="BF"/>
    </w:rPr>
  </w:style>
  <w:style w:type="character" w:styleId="IntenseReference">
    <w:name w:val="Intense Reference"/>
    <w:basedOn w:val="DefaultParagraphFont"/>
    <w:uiPriority w:val="32"/>
    <w:qFormat/>
    <w:rsid w:val="00BD5191"/>
    <w:rPr>
      <w:b/>
      <w:bCs/>
      <w:smallCaps/>
      <w:color w:val="0F4761" w:themeColor="accent1" w:themeShade="BF"/>
      <w:spacing w:val="5"/>
    </w:rPr>
  </w:style>
  <w:style w:type="character" w:styleId="Hyperlink">
    <w:name w:val="Hyperlink"/>
    <w:basedOn w:val="DefaultParagraphFont"/>
    <w:uiPriority w:val="99"/>
    <w:unhideWhenUsed/>
    <w:rsid w:val="00BD5191"/>
    <w:rPr>
      <w:color w:val="467886" w:themeColor="hyperlink"/>
      <w:u w:val="single"/>
    </w:rPr>
  </w:style>
  <w:style w:type="character" w:styleId="UnresolvedMention">
    <w:name w:val="Unresolved Mention"/>
    <w:basedOn w:val="DefaultParagraphFont"/>
    <w:uiPriority w:val="99"/>
    <w:semiHidden/>
    <w:unhideWhenUsed/>
    <w:rsid w:val="00BD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insley@oakhamtown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khamtowncouncil.gov.uk/wp-content/uploads/2025/04/Parks-and-Open-Spaces-Hire-Policy.pdf" TargetMode="External"/><Relationship Id="rId5" Type="http://schemas.openxmlformats.org/officeDocument/2006/relationships/hyperlink" Target="https://oakhamtowncouncil.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5</cp:revision>
  <dcterms:created xsi:type="dcterms:W3CDTF">2026-02-06T18:49:00Z</dcterms:created>
  <dcterms:modified xsi:type="dcterms:W3CDTF">2026-02-06T20:00:00Z</dcterms:modified>
</cp:coreProperties>
</file>