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009B5" w14:textId="77777777" w:rsidR="00837E45" w:rsidRDefault="00837E45">
      <w:pPr>
        <w:rPr>
          <w:rFonts w:ascii="Arial" w:hAnsi="Arial" w:cs="Arial"/>
          <w:b/>
          <w:bCs/>
          <w:sz w:val="28"/>
          <w:szCs w:val="28"/>
        </w:rPr>
      </w:pPr>
    </w:p>
    <w:p w14:paraId="11FD4B10" w14:textId="54F3A337" w:rsidR="00837E45" w:rsidRPr="00837E45" w:rsidRDefault="00837E45" w:rsidP="00837E45">
      <w:pPr>
        <w:jc w:val="center"/>
        <w:rPr>
          <w:rFonts w:ascii="Arial" w:hAnsi="Arial" w:cs="Arial"/>
          <w:b/>
          <w:bCs/>
          <w:sz w:val="28"/>
          <w:szCs w:val="28"/>
        </w:rPr>
      </w:pPr>
      <w:r>
        <w:rPr>
          <w:rFonts w:ascii="Arial" w:eastAsia="Times New Roman" w:hAnsi="Arial" w:cs="Arial"/>
          <w:b/>
          <w:noProof/>
          <w:sz w:val="72"/>
          <w:szCs w:val="72"/>
        </w:rPr>
        <w:drawing>
          <wp:inline distT="0" distB="0" distL="0" distR="0" wp14:anchorId="230BFBCC" wp14:editId="1DC794A8">
            <wp:extent cx="2164080" cy="2993390"/>
            <wp:effectExtent l="0" t="0" r="7620" b="0"/>
            <wp:docPr id="2" name="Picture 2" descr="A blue and yellow emblem with a horsesho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yellow emblem with a horseshoe and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080" cy="2993390"/>
                    </a:xfrm>
                    <a:prstGeom prst="rect">
                      <a:avLst/>
                    </a:prstGeom>
                    <a:noFill/>
                  </pic:spPr>
                </pic:pic>
              </a:graphicData>
            </a:graphic>
          </wp:inline>
        </w:drawing>
      </w:r>
    </w:p>
    <w:p w14:paraId="46AA5461" w14:textId="77777777" w:rsidR="00837E45" w:rsidRDefault="00837E45" w:rsidP="00837E45">
      <w:pPr>
        <w:jc w:val="center"/>
        <w:rPr>
          <w:rFonts w:ascii="Arial" w:hAnsi="Arial" w:cs="Arial"/>
          <w:b/>
          <w:bCs/>
          <w:sz w:val="56"/>
          <w:szCs w:val="56"/>
        </w:rPr>
      </w:pPr>
    </w:p>
    <w:p w14:paraId="5D91B569" w14:textId="21C96813" w:rsidR="00837E45" w:rsidRPr="00837E45" w:rsidRDefault="00837E45" w:rsidP="00837E45">
      <w:pPr>
        <w:jc w:val="center"/>
        <w:rPr>
          <w:rFonts w:ascii="Arial" w:hAnsi="Arial" w:cs="Arial"/>
          <w:b/>
          <w:bCs/>
          <w:sz w:val="56"/>
          <w:szCs w:val="56"/>
        </w:rPr>
      </w:pPr>
      <w:r w:rsidRPr="00837E45">
        <w:rPr>
          <w:rFonts w:ascii="Arial" w:hAnsi="Arial" w:cs="Arial"/>
          <w:b/>
          <w:bCs/>
          <w:sz w:val="56"/>
          <w:szCs w:val="56"/>
        </w:rPr>
        <w:t>OAKHAM TOWN COUNCIL</w:t>
      </w:r>
    </w:p>
    <w:p w14:paraId="2E7E7E3E" w14:textId="7356A1FF" w:rsidR="00837E45" w:rsidRDefault="00837E45" w:rsidP="00837E45">
      <w:pPr>
        <w:jc w:val="center"/>
        <w:rPr>
          <w:rFonts w:ascii="Arial" w:hAnsi="Arial" w:cs="Arial"/>
          <w:b/>
          <w:bCs/>
          <w:sz w:val="56"/>
          <w:szCs w:val="56"/>
        </w:rPr>
      </w:pPr>
      <w:r w:rsidRPr="00837E45">
        <w:rPr>
          <w:rFonts w:ascii="Arial" w:hAnsi="Arial" w:cs="Arial"/>
          <w:b/>
          <w:bCs/>
          <w:sz w:val="56"/>
          <w:szCs w:val="56"/>
        </w:rPr>
        <w:t>GRIT BINS</w:t>
      </w:r>
    </w:p>
    <w:p w14:paraId="7DFCE9C3" w14:textId="77777777" w:rsidR="00837E45" w:rsidRDefault="00837E45" w:rsidP="00837E45">
      <w:pPr>
        <w:jc w:val="center"/>
        <w:rPr>
          <w:rFonts w:ascii="Arial" w:hAnsi="Arial" w:cs="Arial"/>
          <w:b/>
          <w:bCs/>
          <w:sz w:val="56"/>
          <w:szCs w:val="56"/>
        </w:rPr>
      </w:pPr>
    </w:p>
    <w:p w14:paraId="37DDA478" w14:textId="77777777" w:rsidR="00837E45" w:rsidRDefault="00837E45" w:rsidP="00837E45">
      <w:pPr>
        <w:jc w:val="center"/>
        <w:rPr>
          <w:rFonts w:ascii="Arial" w:hAnsi="Arial" w:cs="Arial"/>
          <w:b/>
          <w:bCs/>
          <w:sz w:val="56"/>
          <w:szCs w:val="56"/>
        </w:rPr>
      </w:pPr>
    </w:p>
    <w:p w14:paraId="62A14929" w14:textId="77777777" w:rsidR="00837E45" w:rsidRPr="00837E45" w:rsidRDefault="00837E45" w:rsidP="00837E45">
      <w:pPr>
        <w:jc w:val="center"/>
        <w:rPr>
          <w:rFonts w:ascii="Arial" w:hAnsi="Arial" w:cs="Arial"/>
          <w:b/>
          <w:bCs/>
          <w:sz w:val="56"/>
          <w:szCs w:val="56"/>
        </w:rPr>
      </w:pP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210"/>
      </w:tblGrid>
      <w:tr w:rsidR="00837E45" w:rsidRPr="00802FEE" w14:paraId="2E4B3394" w14:textId="77777777" w:rsidTr="00B01D14">
        <w:trPr>
          <w:trHeight w:val="135"/>
        </w:trPr>
        <w:tc>
          <w:tcPr>
            <w:tcW w:w="6345" w:type="dxa"/>
            <w:gridSpan w:val="2"/>
            <w:tcBorders>
              <w:top w:val="single" w:sz="4" w:space="0" w:color="auto"/>
              <w:left w:val="single" w:sz="4" w:space="0" w:color="auto"/>
              <w:bottom w:val="single" w:sz="4" w:space="0" w:color="auto"/>
              <w:right w:val="single" w:sz="4" w:space="0" w:color="auto"/>
            </w:tcBorders>
            <w:hideMark/>
          </w:tcPr>
          <w:p w14:paraId="0B7BFAA5" w14:textId="3C21682C" w:rsidR="00837E45" w:rsidRPr="00802FEE" w:rsidRDefault="00837E45" w:rsidP="00B01D14">
            <w:pPr>
              <w:spacing w:after="0" w:line="276" w:lineRule="auto"/>
              <w:jc w:val="center"/>
              <w:rPr>
                <w:rFonts w:ascii="Arial" w:eastAsia="Times New Roman" w:hAnsi="Arial" w:cs="Arial"/>
                <w:b/>
                <w:sz w:val="32"/>
                <w:szCs w:val="20"/>
              </w:rPr>
            </w:pPr>
            <w:r>
              <w:rPr>
                <w:rFonts w:ascii="Arial" w:hAnsi="Arial" w:cs="Arial"/>
                <w:b/>
                <w:bCs/>
                <w:sz w:val="28"/>
                <w:szCs w:val="28"/>
              </w:rPr>
              <w:br w:type="page"/>
            </w:r>
            <w:r w:rsidRPr="00802FEE">
              <w:rPr>
                <w:rFonts w:ascii="Arial" w:eastAsia="Times New Roman" w:hAnsi="Arial" w:cs="Arial"/>
                <w:b/>
                <w:sz w:val="32"/>
                <w:szCs w:val="20"/>
              </w:rPr>
              <w:t>Document Control</w:t>
            </w:r>
          </w:p>
        </w:tc>
      </w:tr>
      <w:tr w:rsidR="00837E45" w:rsidRPr="00802FEE" w14:paraId="474890A7" w14:textId="77777777" w:rsidTr="00B01D14">
        <w:trPr>
          <w:trHeight w:val="135"/>
        </w:trPr>
        <w:tc>
          <w:tcPr>
            <w:tcW w:w="3135" w:type="dxa"/>
            <w:tcBorders>
              <w:top w:val="single" w:sz="4" w:space="0" w:color="auto"/>
              <w:left w:val="single" w:sz="4" w:space="0" w:color="auto"/>
              <w:bottom w:val="single" w:sz="4" w:space="0" w:color="auto"/>
              <w:right w:val="single" w:sz="4" w:space="0" w:color="auto"/>
            </w:tcBorders>
            <w:hideMark/>
          </w:tcPr>
          <w:p w14:paraId="160691FB" w14:textId="77777777" w:rsidR="00837E45" w:rsidRPr="00802FEE" w:rsidRDefault="00837E45" w:rsidP="00B01D14">
            <w:pPr>
              <w:spacing w:after="0" w:line="276" w:lineRule="auto"/>
              <w:jc w:val="center"/>
              <w:rPr>
                <w:rFonts w:ascii="Arial" w:eastAsia="Times New Roman" w:hAnsi="Arial" w:cs="Arial"/>
                <w:b/>
                <w:sz w:val="32"/>
                <w:szCs w:val="20"/>
              </w:rPr>
            </w:pPr>
            <w:r w:rsidRPr="00802FEE">
              <w:rPr>
                <w:rFonts w:ascii="Arial" w:eastAsia="Times New Roman" w:hAnsi="Arial" w:cs="Arial"/>
                <w:b/>
                <w:sz w:val="32"/>
                <w:szCs w:val="20"/>
              </w:rPr>
              <w:t>Version Number</w:t>
            </w:r>
          </w:p>
        </w:tc>
        <w:tc>
          <w:tcPr>
            <w:tcW w:w="3210" w:type="dxa"/>
            <w:tcBorders>
              <w:top w:val="single" w:sz="4" w:space="0" w:color="auto"/>
              <w:left w:val="single" w:sz="4" w:space="0" w:color="auto"/>
              <w:bottom w:val="single" w:sz="4" w:space="0" w:color="auto"/>
              <w:right w:val="single" w:sz="4" w:space="0" w:color="auto"/>
            </w:tcBorders>
          </w:tcPr>
          <w:p w14:paraId="151AFC2A" w14:textId="74819FA1" w:rsidR="00837E45" w:rsidRPr="00802FEE" w:rsidRDefault="00837E45" w:rsidP="00B01D14">
            <w:pPr>
              <w:spacing w:after="0" w:line="276" w:lineRule="auto"/>
              <w:jc w:val="center"/>
              <w:rPr>
                <w:rFonts w:ascii="Arial" w:eastAsia="Times New Roman" w:hAnsi="Arial" w:cs="Arial"/>
                <w:b/>
                <w:sz w:val="32"/>
                <w:szCs w:val="20"/>
              </w:rPr>
            </w:pPr>
            <w:r>
              <w:rPr>
                <w:rFonts w:ascii="Arial" w:eastAsia="Times New Roman" w:hAnsi="Arial" w:cs="Arial"/>
                <w:b/>
                <w:sz w:val="32"/>
                <w:szCs w:val="20"/>
              </w:rPr>
              <w:t>2</w:t>
            </w:r>
          </w:p>
        </w:tc>
      </w:tr>
      <w:tr w:rsidR="00837E45" w:rsidRPr="00802FEE" w14:paraId="147B914B" w14:textId="77777777" w:rsidTr="00B01D14">
        <w:trPr>
          <w:trHeight w:val="135"/>
        </w:trPr>
        <w:tc>
          <w:tcPr>
            <w:tcW w:w="3135" w:type="dxa"/>
            <w:tcBorders>
              <w:top w:val="single" w:sz="4" w:space="0" w:color="auto"/>
              <w:left w:val="single" w:sz="4" w:space="0" w:color="auto"/>
              <w:bottom w:val="single" w:sz="4" w:space="0" w:color="auto"/>
              <w:right w:val="single" w:sz="4" w:space="0" w:color="auto"/>
            </w:tcBorders>
            <w:hideMark/>
          </w:tcPr>
          <w:p w14:paraId="45E235C0" w14:textId="77777777" w:rsidR="00837E45" w:rsidRPr="00802FEE" w:rsidRDefault="00837E45" w:rsidP="00B01D14">
            <w:pPr>
              <w:spacing w:after="0" w:line="276" w:lineRule="auto"/>
              <w:jc w:val="center"/>
              <w:rPr>
                <w:rFonts w:ascii="Arial" w:eastAsia="Times New Roman" w:hAnsi="Arial" w:cs="Arial"/>
                <w:b/>
                <w:sz w:val="32"/>
                <w:szCs w:val="20"/>
              </w:rPr>
            </w:pPr>
            <w:r w:rsidRPr="00802FEE">
              <w:rPr>
                <w:rFonts w:ascii="Arial" w:eastAsia="Times New Roman" w:hAnsi="Arial" w:cs="Arial"/>
                <w:b/>
                <w:sz w:val="32"/>
                <w:szCs w:val="20"/>
              </w:rPr>
              <w:t>Adopted on</w:t>
            </w:r>
          </w:p>
        </w:tc>
        <w:tc>
          <w:tcPr>
            <w:tcW w:w="3210" w:type="dxa"/>
            <w:tcBorders>
              <w:top w:val="single" w:sz="4" w:space="0" w:color="auto"/>
              <w:left w:val="single" w:sz="4" w:space="0" w:color="auto"/>
              <w:bottom w:val="single" w:sz="4" w:space="0" w:color="auto"/>
              <w:right w:val="single" w:sz="4" w:space="0" w:color="auto"/>
            </w:tcBorders>
          </w:tcPr>
          <w:p w14:paraId="1234F3D9" w14:textId="50E67A79" w:rsidR="00837E45" w:rsidRPr="00802FEE" w:rsidRDefault="00837E45" w:rsidP="00B01D14">
            <w:pPr>
              <w:spacing w:after="0" w:line="276" w:lineRule="auto"/>
              <w:jc w:val="center"/>
              <w:rPr>
                <w:rFonts w:ascii="Arial" w:eastAsia="Times New Roman" w:hAnsi="Arial" w:cs="Arial"/>
                <w:b/>
                <w:sz w:val="32"/>
                <w:szCs w:val="20"/>
              </w:rPr>
            </w:pPr>
            <w:r>
              <w:rPr>
                <w:rFonts w:ascii="Arial" w:eastAsia="Times New Roman" w:hAnsi="Arial" w:cs="Arial"/>
                <w:b/>
                <w:sz w:val="32"/>
                <w:szCs w:val="20"/>
              </w:rPr>
              <w:t>08/09/2021</w:t>
            </w:r>
          </w:p>
        </w:tc>
      </w:tr>
      <w:tr w:rsidR="00837E45" w:rsidRPr="00802FEE" w14:paraId="71B4A0CE" w14:textId="77777777" w:rsidTr="00B01D14">
        <w:trPr>
          <w:trHeight w:val="360"/>
        </w:trPr>
        <w:tc>
          <w:tcPr>
            <w:tcW w:w="3135" w:type="dxa"/>
            <w:tcBorders>
              <w:top w:val="single" w:sz="4" w:space="0" w:color="auto"/>
              <w:left w:val="single" w:sz="4" w:space="0" w:color="auto"/>
              <w:bottom w:val="single" w:sz="4" w:space="0" w:color="auto"/>
              <w:right w:val="single" w:sz="4" w:space="0" w:color="auto"/>
            </w:tcBorders>
            <w:hideMark/>
          </w:tcPr>
          <w:p w14:paraId="6381AC55" w14:textId="77777777" w:rsidR="00837E45" w:rsidRPr="00802FEE" w:rsidRDefault="00837E45" w:rsidP="00B01D14">
            <w:pPr>
              <w:spacing w:after="0" w:line="276" w:lineRule="auto"/>
              <w:jc w:val="center"/>
              <w:rPr>
                <w:rFonts w:ascii="Arial" w:eastAsia="Times New Roman" w:hAnsi="Arial" w:cs="Arial"/>
                <w:b/>
                <w:sz w:val="32"/>
                <w:szCs w:val="20"/>
              </w:rPr>
            </w:pPr>
            <w:r w:rsidRPr="00802FEE">
              <w:rPr>
                <w:rFonts w:ascii="Arial" w:eastAsia="Times New Roman" w:hAnsi="Arial" w:cs="Arial"/>
                <w:b/>
                <w:sz w:val="32"/>
                <w:szCs w:val="20"/>
              </w:rPr>
              <w:t>Last Reviewed</w:t>
            </w:r>
          </w:p>
        </w:tc>
        <w:tc>
          <w:tcPr>
            <w:tcW w:w="3210" w:type="dxa"/>
            <w:tcBorders>
              <w:top w:val="single" w:sz="4" w:space="0" w:color="auto"/>
              <w:left w:val="single" w:sz="4" w:space="0" w:color="auto"/>
              <w:bottom w:val="single" w:sz="4" w:space="0" w:color="auto"/>
              <w:right w:val="single" w:sz="4" w:space="0" w:color="auto"/>
            </w:tcBorders>
          </w:tcPr>
          <w:p w14:paraId="00BD1AAA" w14:textId="05CBF4E7" w:rsidR="00837E45" w:rsidRPr="00802FEE" w:rsidRDefault="00837E45" w:rsidP="00B01D14">
            <w:pPr>
              <w:spacing w:after="0" w:line="276" w:lineRule="auto"/>
              <w:jc w:val="center"/>
              <w:rPr>
                <w:rFonts w:ascii="Arial" w:eastAsia="Times New Roman" w:hAnsi="Arial" w:cs="Arial"/>
                <w:b/>
                <w:sz w:val="32"/>
                <w:szCs w:val="20"/>
              </w:rPr>
            </w:pPr>
            <w:r>
              <w:rPr>
                <w:rFonts w:ascii="Arial" w:eastAsia="Times New Roman" w:hAnsi="Arial" w:cs="Arial"/>
                <w:b/>
                <w:sz w:val="32"/>
                <w:szCs w:val="20"/>
              </w:rPr>
              <w:t>11/02/2026</w:t>
            </w:r>
          </w:p>
        </w:tc>
      </w:tr>
      <w:tr w:rsidR="00837E45" w:rsidRPr="00802FEE" w14:paraId="008F57FD" w14:textId="77777777" w:rsidTr="00B01D14">
        <w:trPr>
          <w:trHeight w:val="360"/>
        </w:trPr>
        <w:tc>
          <w:tcPr>
            <w:tcW w:w="3135" w:type="dxa"/>
            <w:tcBorders>
              <w:top w:val="single" w:sz="4" w:space="0" w:color="auto"/>
              <w:left w:val="single" w:sz="4" w:space="0" w:color="auto"/>
              <w:bottom w:val="single" w:sz="4" w:space="0" w:color="auto"/>
              <w:right w:val="single" w:sz="4" w:space="0" w:color="auto"/>
            </w:tcBorders>
            <w:hideMark/>
          </w:tcPr>
          <w:p w14:paraId="3989EFC1" w14:textId="77777777" w:rsidR="00837E45" w:rsidRPr="00802FEE" w:rsidRDefault="00837E45" w:rsidP="00B01D14">
            <w:pPr>
              <w:spacing w:after="0" w:line="276" w:lineRule="auto"/>
              <w:jc w:val="center"/>
              <w:rPr>
                <w:rFonts w:ascii="Arial" w:eastAsia="Times New Roman" w:hAnsi="Arial" w:cs="Arial"/>
                <w:b/>
                <w:sz w:val="32"/>
                <w:szCs w:val="20"/>
              </w:rPr>
            </w:pPr>
            <w:r w:rsidRPr="00802FEE">
              <w:rPr>
                <w:rFonts w:ascii="Arial" w:eastAsia="Times New Roman" w:hAnsi="Arial" w:cs="Arial"/>
                <w:b/>
                <w:sz w:val="32"/>
                <w:szCs w:val="20"/>
              </w:rPr>
              <w:t>Review Date</w:t>
            </w:r>
          </w:p>
        </w:tc>
        <w:tc>
          <w:tcPr>
            <w:tcW w:w="3210" w:type="dxa"/>
            <w:tcBorders>
              <w:top w:val="single" w:sz="4" w:space="0" w:color="auto"/>
              <w:left w:val="single" w:sz="4" w:space="0" w:color="auto"/>
              <w:bottom w:val="single" w:sz="4" w:space="0" w:color="auto"/>
              <w:right w:val="single" w:sz="4" w:space="0" w:color="auto"/>
            </w:tcBorders>
          </w:tcPr>
          <w:p w14:paraId="7BBF9A4C" w14:textId="705E83F0" w:rsidR="00837E45" w:rsidRPr="00802FEE" w:rsidRDefault="00837E45" w:rsidP="00B01D14">
            <w:pPr>
              <w:spacing w:after="0" w:line="276" w:lineRule="auto"/>
              <w:jc w:val="center"/>
              <w:rPr>
                <w:rFonts w:ascii="Arial" w:eastAsia="Times New Roman" w:hAnsi="Arial" w:cs="Arial"/>
                <w:b/>
                <w:sz w:val="32"/>
                <w:szCs w:val="20"/>
              </w:rPr>
            </w:pPr>
            <w:r>
              <w:rPr>
                <w:rFonts w:ascii="Arial" w:eastAsia="Times New Roman" w:hAnsi="Arial" w:cs="Arial"/>
                <w:b/>
                <w:sz w:val="32"/>
                <w:szCs w:val="20"/>
              </w:rPr>
              <w:t>11/02/2031</w:t>
            </w:r>
          </w:p>
        </w:tc>
      </w:tr>
    </w:tbl>
    <w:p w14:paraId="09DF5541" w14:textId="55AD5BCB" w:rsidR="00837E45" w:rsidRDefault="00837E45">
      <w:pPr>
        <w:rPr>
          <w:rFonts w:ascii="Arial" w:hAnsi="Arial" w:cs="Arial"/>
          <w:b/>
          <w:bCs/>
          <w:sz w:val="28"/>
          <w:szCs w:val="28"/>
        </w:rPr>
      </w:pPr>
    </w:p>
    <w:p w14:paraId="4ADA32C6" w14:textId="77777777" w:rsidR="00837E45" w:rsidRDefault="00837E45">
      <w:pPr>
        <w:rPr>
          <w:rFonts w:ascii="Arial" w:hAnsi="Arial" w:cs="Arial"/>
          <w:b/>
          <w:bCs/>
          <w:sz w:val="28"/>
          <w:szCs w:val="28"/>
        </w:rPr>
      </w:pPr>
      <w:r>
        <w:rPr>
          <w:rFonts w:ascii="Arial" w:hAnsi="Arial" w:cs="Arial"/>
          <w:b/>
          <w:bCs/>
          <w:sz w:val="28"/>
          <w:szCs w:val="28"/>
        </w:rPr>
        <w:br w:type="page"/>
      </w:r>
    </w:p>
    <w:p w14:paraId="7F6B3E2F" w14:textId="68A63207" w:rsidR="007658F9" w:rsidRPr="007658F9" w:rsidRDefault="007658F9" w:rsidP="007658F9">
      <w:pPr>
        <w:rPr>
          <w:rFonts w:ascii="Arial" w:hAnsi="Arial" w:cs="Arial"/>
          <w:b/>
          <w:bCs/>
          <w:sz w:val="28"/>
          <w:szCs w:val="28"/>
        </w:rPr>
      </w:pPr>
      <w:r w:rsidRPr="007658F9">
        <w:rPr>
          <w:rFonts w:ascii="Arial" w:hAnsi="Arial" w:cs="Arial"/>
          <w:b/>
          <w:bCs/>
          <w:sz w:val="28"/>
          <w:szCs w:val="28"/>
        </w:rPr>
        <w:lastRenderedPageBreak/>
        <w:t>Oakham Town Council – Grit Bin Policy</w:t>
      </w:r>
    </w:p>
    <w:p w14:paraId="503D8A75"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1. Introduction</w:t>
      </w:r>
    </w:p>
    <w:p w14:paraId="63F58E3B" w14:textId="77777777" w:rsidR="007658F9" w:rsidRPr="007658F9" w:rsidRDefault="007658F9" w:rsidP="007658F9">
      <w:pPr>
        <w:rPr>
          <w:rFonts w:ascii="Arial" w:hAnsi="Arial" w:cs="Arial"/>
          <w:sz w:val="24"/>
          <w:szCs w:val="24"/>
        </w:rPr>
      </w:pPr>
      <w:r w:rsidRPr="007658F9">
        <w:rPr>
          <w:rFonts w:ascii="Arial" w:hAnsi="Arial" w:cs="Arial"/>
          <w:sz w:val="24"/>
          <w:szCs w:val="24"/>
        </w:rPr>
        <w:t>Oakham Town Council (OTC) provides grit bins to support safe winter travel on public highways and footways within the parish. Grit bins are funded by OTC and installed and filled by Rutland County Council (RCC) upon request.</w:t>
      </w:r>
      <w:r w:rsidRPr="007658F9">
        <w:rPr>
          <w:rFonts w:ascii="Arial" w:hAnsi="Arial" w:cs="Arial"/>
          <w:sz w:val="24"/>
          <w:szCs w:val="24"/>
        </w:rPr>
        <w:br/>
        <w:t>Provision is made on the understanding that:</w:t>
      </w:r>
    </w:p>
    <w:p w14:paraId="5E5E6491" w14:textId="77777777" w:rsidR="007658F9" w:rsidRPr="007658F9" w:rsidRDefault="007658F9" w:rsidP="007658F9">
      <w:pPr>
        <w:numPr>
          <w:ilvl w:val="0"/>
          <w:numId w:val="12"/>
        </w:numPr>
        <w:rPr>
          <w:rFonts w:ascii="Arial" w:hAnsi="Arial" w:cs="Arial"/>
          <w:sz w:val="24"/>
          <w:szCs w:val="24"/>
        </w:rPr>
      </w:pPr>
      <w:r w:rsidRPr="007658F9">
        <w:rPr>
          <w:rFonts w:ascii="Arial" w:hAnsi="Arial" w:cs="Arial"/>
          <w:sz w:val="24"/>
          <w:szCs w:val="24"/>
        </w:rPr>
        <w:t>Salt from OTC grit bins is used only for treating public highways, footways, and publicly accessible paths.</w:t>
      </w:r>
    </w:p>
    <w:p w14:paraId="66450788" w14:textId="77777777" w:rsidR="007658F9" w:rsidRPr="007658F9" w:rsidRDefault="007658F9" w:rsidP="007658F9">
      <w:pPr>
        <w:numPr>
          <w:ilvl w:val="0"/>
          <w:numId w:val="12"/>
        </w:numPr>
        <w:rPr>
          <w:rFonts w:ascii="Arial" w:hAnsi="Arial" w:cs="Arial"/>
          <w:sz w:val="24"/>
          <w:szCs w:val="24"/>
        </w:rPr>
      </w:pPr>
      <w:r w:rsidRPr="007658F9">
        <w:rPr>
          <w:rFonts w:ascii="Arial" w:hAnsi="Arial" w:cs="Arial"/>
          <w:sz w:val="24"/>
          <w:szCs w:val="24"/>
        </w:rPr>
        <w:t>No liability for incidents arising from the use of grit rests with either RCC or OTC.</w:t>
      </w:r>
    </w:p>
    <w:p w14:paraId="65F3CF3F" w14:textId="2DA0BC18" w:rsidR="007658F9" w:rsidRPr="007658F9" w:rsidRDefault="007658F9" w:rsidP="007658F9">
      <w:pPr>
        <w:numPr>
          <w:ilvl w:val="0"/>
          <w:numId w:val="12"/>
        </w:numPr>
        <w:rPr>
          <w:rFonts w:ascii="Arial" w:hAnsi="Arial" w:cs="Arial"/>
          <w:sz w:val="24"/>
          <w:szCs w:val="24"/>
        </w:rPr>
      </w:pPr>
      <w:r w:rsidRPr="007658F9">
        <w:rPr>
          <w:rFonts w:ascii="Arial" w:hAnsi="Arial" w:cs="Arial"/>
          <w:sz w:val="24"/>
          <w:szCs w:val="24"/>
        </w:rPr>
        <w:t>Even where OTC agrees to purchase a bin, RCC Highways will carry out their own assessment, and requests may still be refused.</w:t>
      </w:r>
    </w:p>
    <w:p w14:paraId="55629A20"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2. Scope</w:t>
      </w:r>
    </w:p>
    <w:p w14:paraId="4AB826B0" w14:textId="2212F09E" w:rsidR="007658F9" w:rsidRPr="007658F9" w:rsidRDefault="007658F9" w:rsidP="007658F9">
      <w:pPr>
        <w:rPr>
          <w:rFonts w:ascii="Arial" w:hAnsi="Arial" w:cs="Arial"/>
          <w:sz w:val="24"/>
          <w:szCs w:val="24"/>
        </w:rPr>
      </w:pPr>
      <w:r w:rsidRPr="007658F9">
        <w:rPr>
          <w:rFonts w:ascii="Arial" w:hAnsi="Arial" w:cs="Arial"/>
          <w:sz w:val="24"/>
          <w:szCs w:val="24"/>
        </w:rPr>
        <w:t>This policy applies to all grit bins owned or managed by OTC and located on the public highway or other publicly accessible land within the parish.</w:t>
      </w:r>
      <w:r w:rsidRPr="007658F9">
        <w:rPr>
          <w:rFonts w:ascii="Arial" w:hAnsi="Arial" w:cs="Arial"/>
          <w:sz w:val="24"/>
          <w:szCs w:val="24"/>
        </w:rPr>
        <w:br/>
        <w:t>It does not apply to privately owned bins or bins located on private land.</w:t>
      </w:r>
    </w:p>
    <w:p w14:paraId="15B1065B"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3. Responsibilities</w:t>
      </w:r>
    </w:p>
    <w:p w14:paraId="434D916C" w14:textId="77777777" w:rsidR="007658F9" w:rsidRPr="007658F9" w:rsidRDefault="007658F9" w:rsidP="007658F9">
      <w:pPr>
        <w:numPr>
          <w:ilvl w:val="0"/>
          <w:numId w:val="13"/>
        </w:numPr>
        <w:rPr>
          <w:rFonts w:ascii="Arial" w:hAnsi="Arial" w:cs="Arial"/>
          <w:sz w:val="24"/>
          <w:szCs w:val="24"/>
        </w:rPr>
      </w:pPr>
      <w:r w:rsidRPr="007658F9">
        <w:rPr>
          <w:rFonts w:ascii="Arial" w:hAnsi="Arial" w:cs="Arial"/>
          <w:sz w:val="24"/>
          <w:szCs w:val="24"/>
        </w:rPr>
        <w:t>Oakham Town Council is responsible for the placement, inspection, maintenance, and funding of its grit bins.</w:t>
      </w:r>
    </w:p>
    <w:p w14:paraId="11D0B733" w14:textId="77777777" w:rsidR="007658F9" w:rsidRPr="007658F9" w:rsidRDefault="007658F9" w:rsidP="007658F9">
      <w:pPr>
        <w:numPr>
          <w:ilvl w:val="0"/>
          <w:numId w:val="13"/>
        </w:numPr>
        <w:rPr>
          <w:rFonts w:ascii="Arial" w:hAnsi="Arial" w:cs="Arial"/>
          <w:sz w:val="24"/>
          <w:szCs w:val="24"/>
        </w:rPr>
      </w:pPr>
      <w:r w:rsidRPr="007658F9">
        <w:rPr>
          <w:rFonts w:ascii="Arial" w:hAnsi="Arial" w:cs="Arial"/>
          <w:sz w:val="24"/>
          <w:szCs w:val="24"/>
        </w:rPr>
        <w:t>Rutland County Council, as the Highway Authority, provides one free refill per grit bin per winter season.</w:t>
      </w:r>
    </w:p>
    <w:p w14:paraId="166CBD28" w14:textId="084C8C2A" w:rsidR="007658F9" w:rsidRPr="007658F9" w:rsidRDefault="007658F9" w:rsidP="007658F9">
      <w:pPr>
        <w:numPr>
          <w:ilvl w:val="0"/>
          <w:numId w:val="13"/>
        </w:numPr>
        <w:rPr>
          <w:rFonts w:ascii="Arial" w:hAnsi="Arial" w:cs="Arial"/>
          <w:sz w:val="24"/>
          <w:szCs w:val="24"/>
        </w:rPr>
      </w:pPr>
      <w:r w:rsidRPr="007658F9">
        <w:rPr>
          <w:rFonts w:ascii="Arial" w:hAnsi="Arial" w:cs="Arial"/>
          <w:sz w:val="24"/>
          <w:szCs w:val="24"/>
        </w:rPr>
        <w:t>Additional refills are arranged and funded by OTC at RCC’s prevailing charge.</w:t>
      </w:r>
    </w:p>
    <w:p w14:paraId="64A15503"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4. Refilling Arrangements</w:t>
      </w:r>
    </w:p>
    <w:p w14:paraId="1C4737BF" w14:textId="77777777" w:rsidR="007658F9" w:rsidRPr="007658F9" w:rsidRDefault="007658F9" w:rsidP="007658F9">
      <w:pPr>
        <w:numPr>
          <w:ilvl w:val="0"/>
          <w:numId w:val="14"/>
        </w:numPr>
        <w:rPr>
          <w:rFonts w:ascii="Arial" w:hAnsi="Arial" w:cs="Arial"/>
          <w:sz w:val="24"/>
          <w:szCs w:val="24"/>
        </w:rPr>
      </w:pPr>
      <w:r w:rsidRPr="007658F9">
        <w:rPr>
          <w:rFonts w:ascii="Arial" w:hAnsi="Arial" w:cs="Arial"/>
          <w:sz w:val="24"/>
          <w:szCs w:val="24"/>
        </w:rPr>
        <w:t>Each OTC grit bin receives one free refill per winter season from RCC.</w:t>
      </w:r>
    </w:p>
    <w:p w14:paraId="73326430" w14:textId="77777777" w:rsidR="007658F9" w:rsidRPr="007658F9" w:rsidRDefault="007658F9" w:rsidP="007658F9">
      <w:pPr>
        <w:numPr>
          <w:ilvl w:val="0"/>
          <w:numId w:val="14"/>
        </w:numPr>
        <w:rPr>
          <w:rFonts w:ascii="Arial" w:hAnsi="Arial" w:cs="Arial"/>
          <w:sz w:val="24"/>
          <w:szCs w:val="24"/>
        </w:rPr>
      </w:pPr>
      <w:r w:rsidRPr="007658F9">
        <w:rPr>
          <w:rFonts w:ascii="Arial" w:hAnsi="Arial" w:cs="Arial"/>
          <w:sz w:val="24"/>
          <w:szCs w:val="24"/>
        </w:rPr>
        <w:t>Additional refills required due to high usage or severe weather are charged at £55 per bin (based on RCC’s published rate).</w:t>
      </w:r>
    </w:p>
    <w:p w14:paraId="32AA1BD0" w14:textId="3EACADDF" w:rsidR="007658F9" w:rsidRPr="007658F9" w:rsidRDefault="007658F9" w:rsidP="007658F9">
      <w:pPr>
        <w:numPr>
          <w:ilvl w:val="0"/>
          <w:numId w:val="14"/>
        </w:numPr>
        <w:rPr>
          <w:rFonts w:ascii="Arial" w:hAnsi="Arial" w:cs="Arial"/>
          <w:sz w:val="24"/>
          <w:szCs w:val="24"/>
        </w:rPr>
      </w:pPr>
      <w:r w:rsidRPr="007658F9">
        <w:rPr>
          <w:rFonts w:ascii="Arial" w:hAnsi="Arial" w:cs="Arial"/>
          <w:sz w:val="24"/>
          <w:szCs w:val="24"/>
        </w:rPr>
        <w:t>OTC does not charge residents for grit and does not supply grit for private driveways, private land, or commercial premises.</w:t>
      </w:r>
    </w:p>
    <w:p w14:paraId="42F9C56A"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5. Criteria for New Grit Bins</w:t>
      </w:r>
    </w:p>
    <w:p w14:paraId="03175EF6" w14:textId="77777777" w:rsidR="007658F9" w:rsidRPr="007658F9" w:rsidRDefault="007658F9" w:rsidP="007658F9">
      <w:pPr>
        <w:rPr>
          <w:rFonts w:ascii="Arial" w:hAnsi="Arial" w:cs="Arial"/>
          <w:sz w:val="24"/>
          <w:szCs w:val="24"/>
        </w:rPr>
      </w:pPr>
      <w:r w:rsidRPr="007658F9">
        <w:rPr>
          <w:rFonts w:ascii="Arial" w:hAnsi="Arial" w:cs="Arial"/>
          <w:sz w:val="24"/>
          <w:szCs w:val="24"/>
        </w:rPr>
        <w:t>OTC will consider requests for new grit bins where the following criteria are met:</w:t>
      </w:r>
    </w:p>
    <w:p w14:paraId="32A2A29D"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5.1 Community Support</w:t>
      </w:r>
    </w:p>
    <w:p w14:paraId="24453110" w14:textId="77777777" w:rsidR="007658F9" w:rsidRPr="007658F9" w:rsidRDefault="007658F9" w:rsidP="007658F9">
      <w:pPr>
        <w:numPr>
          <w:ilvl w:val="0"/>
          <w:numId w:val="15"/>
        </w:numPr>
        <w:rPr>
          <w:rFonts w:ascii="Arial" w:hAnsi="Arial" w:cs="Arial"/>
          <w:sz w:val="24"/>
          <w:szCs w:val="24"/>
        </w:rPr>
      </w:pPr>
      <w:r w:rsidRPr="007658F9">
        <w:rPr>
          <w:rFonts w:ascii="Arial" w:hAnsi="Arial" w:cs="Arial"/>
          <w:sz w:val="24"/>
          <w:szCs w:val="24"/>
        </w:rPr>
        <w:t>Applications must be signed by at least 10 residents in the area the bin will serve.</w:t>
      </w:r>
    </w:p>
    <w:p w14:paraId="0D77FCFF" w14:textId="77777777" w:rsidR="007658F9" w:rsidRPr="007658F9" w:rsidRDefault="007658F9" w:rsidP="007658F9">
      <w:pPr>
        <w:numPr>
          <w:ilvl w:val="0"/>
          <w:numId w:val="15"/>
        </w:numPr>
        <w:rPr>
          <w:rFonts w:ascii="Arial" w:hAnsi="Arial" w:cs="Arial"/>
          <w:sz w:val="24"/>
          <w:szCs w:val="24"/>
        </w:rPr>
      </w:pPr>
      <w:r w:rsidRPr="007658F9">
        <w:rPr>
          <w:rFonts w:ascii="Arial" w:hAnsi="Arial" w:cs="Arial"/>
          <w:sz w:val="24"/>
          <w:szCs w:val="24"/>
        </w:rPr>
        <w:t>Where this is impractical (e.g., organisations supporting elderly or disabled residents), a suitably authorised representative may sign on their behalf.</w:t>
      </w:r>
    </w:p>
    <w:p w14:paraId="4F316F5E"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lastRenderedPageBreak/>
        <w:t>5.2 Demonstrable Benefit</w:t>
      </w:r>
    </w:p>
    <w:p w14:paraId="368A53D9" w14:textId="77777777" w:rsidR="007658F9" w:rsidRPr="007658F9" w:rsidRDefault="007658F9" w:rsidP="007658F9">
      <w:pPr>
        <w:numPr>
          <w:ilvl w:val="0"/>
          <w:numId w:val="16"/>
        </w:numPr>
        <w:rPr>
          <w:rFonts w:ascii="Arial" w:hAnsi="Arial" w:cs="Arial"/>
          <w:sz w:val="24"/>
          <w:szCs w:val="24"/>
        </w:rPr>
      </w:pPr>
      <w:r w:rsidRPr="007658F9">
        <w:rPr>
          <w:rFonts w:ascii="Arial" w:hAnsi="Arial" w:cs="Arial"/>
          <w:sz w:val="24"/>
          <w:szCs w:val="24"/>
        </w:rPr>
        <w:t>The installation must provide a discernible benefit to at least 10 residences in the immediate area.</w:t>
      </w:r>
    </w:p>
    <w:p w14:paraId="73BF787B"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5.3 Demonstrable Need</w:t>
      </w:r>
    </w:p>
    <w:p w14:paraId="137DFFEC" w14:textId="77777777" w:rsidR="007658F9" w:rsidRPr="007658F9" w:rsidRDefault="007658F9" w:rsidP="007658F9">
      <w:pPr>
        <w:numPr>
          <w:ilvl w:val="0"/>
          <w:numId w:val="17"/>
        </w:numPr>
        <w:rPr>
          <w:rFonts w:ascii="Arial" w:hAnsi="Arial" w:cs="Arial"/>
          <w:sz w:val="24"/>
          <w:szCs w:val="24"/>
        </w:rPr>
      </w:pPr>
      <w:r w:rsidRPr="007658F9">
        <w:rPr>
          <w:rFonts w:ascii="Arial" w:hAnsi="Arial" w:cs="Arial"/>
          <w:sz w:val="24"/>
          <w:szCs w:val="24"/>
        </w:rPr>
        <w:t xml:space="preserve">There must be clear evidence of winter safety concerns, such as: </w:t>
      </w:r>
    </w:p>
    <w:p w14:paraId="63CFB050" w14:textId="77777777" w:rsidR="007658F9" w:rsidRPr="007658F9" w:rsidRDefault="007658F9" w:rsidP="007658F9">
      <w:pPr>
        <w:numPr>
          <w:ilvl w:val="1"/>
          <w:numId w:val="17"/>
        </w:numPr>
        <w:rPr>
          <w:rFonts w:ascii="Arial" w:hAnsi="Arial" w:cs="Arial"/>
          <w:sz w:val="24"/>
          <w:szCs w:val="24"/>
        </w:rPr>
      </w:pPr>
      <w:r w:rsidRPr="007658F9">
        <w:rPr>
          <w:rFonts w:ascii="Arial" w:hAnsi="Arial" w:cs="Arial"/>
          <w:sz w:val="24"/>
          <w:szCs w:val="24"/>
        </w:rPr>
        <w:t>Steep gradients</w:t>
      </w:r>
    </w:p>
    <w:p w14:paraId="31ABD404" w14:textId="77777777" w:rsidR="007658F9" w:rsidRPr="007658F9" w:rsidRDefault="007658F9" w:rsidP="007658F9">
      <w:pPr>
        <w:numPr>
          <w:ilvl w:val="1"/>
          <w:numId w:val="17"/>
        </w:numPr>
        <w:rPr>
          <w:rFonts w:ascii="Arial" w:hAnsi="Arial" w:cs="Arial"/>
          <w:sz w:val="24"/>
          <w:szCs w:val="24"/>
        </w:rPr>
      </w:pPr>
      <w:r w:rsidRPr="007658F9">
        <w:rPr>
          <w:rFonts w:ascii="Arial" w:hAnsi="Arial" w:cs="Arial"/>
          <w:sz w:val="24"/>
          <w:szCs w:val="24"/>
        </w:rPr>
        <w:t>Junctions</w:t>
      </w:r>
    </w:p>
    <w:p w14:paraId="27F166F6" w14:textId="77777777" w:rsidR="007658F9" w:rsidRPr="007658F9" w:rsidRDefault="007658F9" w:rsidP="007658F9">
      <w:pPr>
        <w:numPr>
          <w:ilvl w:val="1"/>
          <w:numId w:val="17"/>
        </w:numPr>
        <w:rPr>
          <w:rFonts w:ascii="Arial" w:hAnsi="Arial" w:cs="Arial"/>
          <w:sz w:val="24"/>
          <w:szCs w:val="24"/>
        </w:rPr>
      </w:pPr>
      <w:r w:rsidRPr="007658F9">
        <w:rPr>
          <w:rFonts w:ascii="Arial" w:hAnsi="Arial" w:cs="Arial"/>
          <w:sz w:val="24"/>
          <w:szCs w:val="24"/>
        </w:rPr>
        <w:t>Schools or bus routes</w:t>
      </w:r>
    </w:p>
    <w:p w14:paraId="7307A61C" w14:textId="77777777" w:rsidR="007658F9" w:rsidRPr="007658F9" w:rsidRDefault="007658F9" w:rsidP="007658F9">
      <w:pPr>
        <w:numPr>
          <w:ilvl w:val="1"/>
          <w:numId w:val="17"/>
        </w:numPr>
        <w:rPr>
          <w:rFonts w:ascii="Arial" w:hAnsi="Arial" w:cs="Arial"/>
          <w:sz w:val="24"/>
          <w:szCs w:val="24"/>
        </w:rPr>
      </w:pPr>
      <w:r w:rsidRPr="007658F9">
        <w:rPr>
          <w:rFonts w:ascii="Arial" w:hAnsi="Arial" w:cs="Arial"/>
          <w:sz w:val="24"/>
          <w:szCs w:val="24"/>
        </w:rPr>
        <w:t>High footfall or regular pedestrian/vehicular use</w:t>
      </w:r>
    </w:p>
    <w:p w14:paraId="077C699A"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5.4 Suitable Location</w:t>
      </w:r>
    </w:p>
    <w:p w14:paraId="4AEBDBF0" w14:textId="77777777" w:rsidR="007658F9" w:rsidRPr="007658F9" w:rsidRDefault="007658F9" w:rsidP="007658F9">
      <w:pPr>
        <w:numPr>
          <w:ilvl w:val="0"/>
          <w:numId w:val="18"/>
        </w:numPr>
        <w:rPr>
          <w:rFonts w:ascii="Arial" w:hAnsi="Arial" w:cs="Arial"/>
          <w:sz w:val="24"/>
          <w:szCs w:val="24"/>
        </w:rPr>
      </w:pPr>
      <w:r w:rsidRPr="007658F9">
        <w:rPr>
          <w:rFonts w:ascii="Arial" w:hAnsi="Arial" w:cs="Arial"/>
          <w:sz w:val="24"/>
          <w:szCs w:val="24"/>
        </w:rPr>
        <w:t>A safe and appropriate location must be available.</w:t>
      </w:r>
    </w:p>
    <w:p w14:paraId="5561595B" w14:textId="77777777" w:rsidR="007658F9" w:rsidRPr="007658F9" w:rsidRDefault="007658F9" w:rsidP="007658F9">
      <w:pPr>
        <w:numPr>
          <w:ilvl w:val="0"/>
          <w:numId w:val="18"/>
        </w:numPr>
        <w:rPr>
          <w:rFonts w:ascii="Arial" w:hAnsi="Arial" w:cs="Arial"/>
          <w:sz w:val="24"/>
          <w:szCs w:val="24"/>
        </w:rPr>
      </w:pPr>
      <w:r w:rsidRPr="007658F9">
        <w:rPr>
          <w:rFonts w:ascii="Arial" w:hAnsi="Arial" w:cs="Arial"/>
          <w:sz w:val="24"/>
          <w:szCs w:val="24"/>
        </w:rPr>
        <w:t>RCC Highways will advise on suitability, visibility, and access for refilling.</w:t>
      </w:r>
    </w:p>
    <w:p w14:paraId="12ADE9BA"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5.5 Compliance and Budget</w:t>
      </w:r>
    </w:p>
    <w:p w14:paraId="34EC4D1A" w14:textId="77777777" w:rsidR="007658F9" w:rsidRPr="007658F9" w:rsidRDefault="007658F9" w:rsidP="007658F9">
      <w:pPr>
        <w:numPr>
          <w:ilvl w:val="0"/>
          <w:numId w:val="19"/>
        </w:numPr>
        <w:rPr>
          <w:rFonts w:ascii="Arial" w:hAnsi="Arial" w:cs="Arial"/>
          <w:sz w:val="24"/>
          <w:szCs w:val="24"/>
        </w:rPr>
      </w:pPr>
      <w:r w:rsidRPr="007658F9">
        <w:rPr>
          <w:rFonts w:ascii="Arial" w:hAnsi="Arial" w:cs="Arial"/>
          <w:sz w:val="24"/>
          <w:szCs w:val="24"/>
        </w:rPr>
        <w:t>The request must meet RCC’s highway criteria.</w:t>
      </w:r>
    </w:p>
    <w:p w14:paraId="6856B1B0" w14:textId="77777777" w:rsidR="007658F9" w:rsidRPr="007658F9" w:rsidRDefault="007658F9" w:rsidP="007658F9">
      <w:pPr>
        <w:numPr>
          <w:ilvl w:val="0"/>
          <w:numId w:val="19"/>
        </w:numPr>
        <w:rPr>
          <w:rFonts w:ascii="Arial" w:hAnsi="Arial" w:cs="Arial"/>
          <w:sz w:val="24"/>
          <w:szCs w:val="24"/>
        </w:rPr>
      </w:pPr>
      <w:r w:rsidRPr="007658F9">
        <w:rPr>
          <w:rFonts w:ascii="Arial" w:hAnsi="Arial" w:cs="Arial"/>
          <w:sz w:val="24"/>
          <w:szCs w:val="24"/>
        </w:rPr>
        <w:t>Funding must be available within OTC’s budget.</w:t>
      </w:r>
    </w:p>
    <w:p w14:paraId="4B3BBCD0" w14:textId="6BFE46D4" w:rsidR="007658F9" w:rsidRPr="007658F9" w:rsidRDefault="007658F9" w:rsidP="007658F9">
      <w:pPr>
        <w:rPr>
          <w:rFonts w:ascii="Arial" w:hAnsi="Arial" w:cs="Arial"/>
          <w:sz w:val="24"/>
          <w:szCs w:val="24"/>
        </w:rPr>
      </w:pPr>
      <w:r w:rsidRPr="007658F9">
        <w:rPr>
          <w:rFonts w:ascii="Arial" w:hAnsi="Arial" w:cs="Arial"/>
          <w:sz w:val="24"/>
          <w:szCs w:val="24"/>
        </w:rPr>
        <w:t>Where a request does not meet the criteria, OTC will provide a clear explanation to the applicant.</w:t>
      </w:r>
    </w:p>
    <w:p w14:paraId="4DC74B2F"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6. Maintenance and Inspection</w:t>
      </w:r>
    </w:p>
    <w:p w14:paraId="719C18D2" w14:textId="77777777" w:rsidR="007658F9" w:rsidRPr="007658F9" w:rsidRDefault="007658F9" w:rsidP="007658F9">
      <w:pPr>
        <w:numPr>
          <w:ilvl w:val="0"/>
          <w:numId w:val="20"/>
        </w:numPr>
        <w:rPr>
          <w:rFonts w:ascii="Arial" w:hAnsi="Arial" w:cs="Arial"/>
          <w:sz w:val="24"/>
          <w:szCs w:val="24"/>
        </w:rPr>
      </w:pPr>
      <w:r w:rsidRPr="007658F9">
        <w:rPr>
          <w:rFonts w:ascii="Arial" w:hAnsi="Arial" w:cs="Arial"/>
          <w:sz w:val="24"/>
          <w:szCs w:val="24"/>
        </w:rPr>
        <w:t>Grit bins will be inspected at the start of each winter season and periodically thereafter.</w:t>
      </w:r>
    </w:p>
    <w:p w14:paraId="0C712CD3" w14:textId="77777777" w:rsidR="007658F9" w:rsidRPr="007658F9" w:rsidRDefault="007658F9" w:rsidP="007658F9">
      <w:pPr>
        <w:numPr>
          <w:ilvl w:val="0"/>
          <w:numId w:val="20"/>
        </w:numPr>
        <w:rPr>
          <w:rFonts w:ascii="Arial" w:hAnsi="Arial" w:cs="Arial"/>
          <w:sz w:val="24"/>
          <w:szCs w:val="24"/>
        </w:rPr>
      </w:pPr>
      <w:r w:rsidRPr="007658F9">
        <w:rPr>
          <w:rFonts w:ascii="Arial" w:hAnsi="Arial" w:cs="Arial"/>
          <w:sz w:val="24"/>
          <w:szCs w:val="24"/>
        </w:rPr>
        <w:t>Damaged or vandalised bins will be repaired or replaced where appropriate.</w:t>
      </w:r>
    </w:p>
    <w:p w14:paraId="340E20E7" w14:textId="22B354A8" w:rsidR="007658F9" w:rsidRPr="007658F9" w:rsidRDefault="007658F9" w:rsidP="007658F9">
      <w:pPr>
        <w:numPr>
          <w:ilvl w:val="0"/>
          <w:numId w:val="20"/>
        </w:numPr>
        <w:rPr>
          <w:rFonts w:ascii="Arial" w:hAnsi="Arial" w:cs="Arial"/>
          <w:sz w:val="24"/>
          <w:szCs w:val="24"/>
        </w:rPr>
      </w:pPr>
      <w:r w:rsidRPr="007658F9">
        <w:rPr>
          <w:rFonts w:ascii="Arial" w:hAnsi="Arial" w:cs="Arial"/>
          <w:sz w:val="24"/>
          <w:szCs w:val="24"/>
        </w:rPr>
        <w:t>All bins will be maintained in consistent OTC livery to support visibility, civic identity, and public confidence.</w:t>
      </w:r>
    </w:p>
    <w:p w14:paraId="1D11180F"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7. Use of Grit</w:t>
      </w:r>
    </w:p>
    <w:p w14:paraId="33D4BEA2" w14:textId="77777777" w:rsidR="007658F9" w:rsidRPr="007658F9" w:rsidRDefault="007658F9" w:rsidP="007658F9">
      <w:pPr>
        <w:rPr>
          <w:rFonts w:ascii="Arial" w:hAnsi="Arial" w:cs="Arial"/>
          <w:sz w:val="24"/>
          <w:szCs w:val="24"/>
        </w:rPr>
      </w:pPr>
      <w:r w:rsidRPr="007658F9">
        <w:rPr>
          <w:rFonts w:ascii="Arial" w:hAnsi="Arial" w:cs="Arial"/>
          <w:sz w:val="24"/>
          <w:szCs w:val="24"/>
        </w:rPr>
        <w:t>Grit from OTC bins is provided for use on:</w:t>
      </w:r>
    </w:p>
    <w:p w14:paraId="03A215C3" w14:textId="77777777" w:rsidR="007658F9" w:rsidRPr="007658F9" w:rsidRDefault="007658F9" w:rsidP="007658F9">
      <w:pPr>
        <w:numPr>
          <w:ilvl w:val="0"/>
          <w:numId w:val="21"/>
        </w:numPr>
        <w:rPr>
          <w:rFonts w:ascii="Arial" w:hAnsi="Arial" w:cs="Arial"/>
          <w:sz w:val="24"/>
          <w:szCs w:val="24"/>
        </w:rPr>
      </w:pPr>
      <w:r w:rsidRPr="007658F9">
        <w:rPr>
          <w:rFonts w:ascii="Arial" w:hAnsi="Arial" w:cs="Arial"/>
          <w:sz w:val="24"/>
          <w:szCs w:val="24"/>
        </w:rPr>
        <w:t>Public highways</w:t>
      </w:r>
    </w:p>
    <w:p w14:paraId="7C298332" w14:textId="77777777" w:rsidR="007658F9" w:rsidRPr="007658F9" w:rsidRDefault="007658F9" w:rsidP="007658F9">
      <w:pPr>
        <w:numPr>
          <w:ilvl w:val="0"/>
          <w:numId w:val="21"/>
        </w:numPr>
        <w:rPr>
          <w:rFonts w:ascii="Arial" w:hAnsi="Arial" w:cs="Arial"/>
          <w:sz w:val="24"/>
          <w:szCs w:val="24"/>
        </w:rPr>
      </w:pPr>
      <w:r w:rsidRPr="007658F9">
        <w:rPr>
          <w:rFonts w:ascii="Arial" w:hAnsi="Arial" w:cs="Arial"/>
          <w:sz w:val="24"/>
          <w:szCs w:val="24"/>
        </w:rPr>
        <w:t>Footways and pavements</w:t>
      </w:r>
    </w:p>
    <w:p w14:paraId="5F9B1F8E" w14:textId="77777777" w:rsidR="007658F9" w:rsidRPr="007658F9" w:rsidRDefault="007658F9" w:rsidP="007658F9">
      <w:pPr>
        <w:numPr>
          <w:ilvl w:val="0"/>
          <w:numId w:val="21"/>
        </w:numPr>
        <w:rPr>
          <w:rFonts w:ascii="Arial" w:hAnsi="Arial" w:cs="Arial"/>
          <w:sz w:val="24"/>
          <w:szCs w:val="24"/>
        </w:rPr>
      </w:pPr>
      <w:r w:rsidRPr="007658F9">
        <w:rPr>
          <w:rFonts w:ascii="Arial" w:hAnsi="Arial" w:cs="Arial"/>
          <w:sz w:val="24"/>
          <w:szCs w:val="24"/>
        </w:rPr>
        <w:t>Publicly accessible paths where ice presents a safety risk</w:t>
      </w:r>
    </w:p>
    <w:p w14:paraId="5D16774E" w14:textId="77777777" w:rsidR="007658F9" w:rsidRPr="007658F9" w:rsidRDefault="007658F9" w:rsidP="007658F9">
      <w:pPr>
        <w:rPr>
          <w:rFonts w:ascii="Arial" w:hAnsi="Arial" w:cs="Arial"/>
          <w:sz w:val="24"/>
          <w:szCs w:val="24"/>
        </w:rPr>
      </w:pPr>
      <w:r w:rsidRPr="007658F9">
        <w:rPr>
          <w:rFonts w:ascii="Arial" w:hAnsi="Arial" w:cs="Arial"/>
          <w:sz w:val="24"/>
          <w:szCs w:val="24"/>
        </w:rPr>
        <w:t>Grit is not provided for:</w:t>
      </w:r>
    </w:p>
    <w:p w14:paraId="41EBDAAE" w14:textId="77777777" w:rsidR="007658F9" w:rsidRPr="007658F9" w:rsidRDefault="007658F9" w:rsidP="007658F9">
      <w:pPr>
        <w:numPr>
          <w:ilvl w:val="0"/>
          <w:numId w:val="22"/>
        </w:numPr>
        <w:rPr>
          <w:rFonts w:ascii="Arial" w:hAnsi="Arial" w:cs="Arial"/>
          <w:sz w:val="24"/>
          <w:szCs w:val="24"/>
        </w:rPr>
      </w:pPr>
      <w:r w:rsidRPr="007658F9">
        <w:rPr>
          <w:rFonts w:ascii="Arial" w:hAnsi="Arial" w:cs="Arial"/>
          <w:sz w:val="24"/>
          <w:szCs w:val="24"/>
        </w:rPr>
        <w:t>Private driveways or private land</w:t>
      </w:r>
    </w:p>
    <w:p w14:paraId="10311BE8" w14:textId="77777777" w:rsidR="007658F9" w:rsidRPr="007658F9" w:rsidRDefault="007658F9" w:rsidP="007658F9">
      <w:pPr>
        <w:numPr>
          <w:ilvl w:val="0"/>
          <w:numId w:val="22"/>
        </w:numPr>
        <w:rPr>
          <w:rFonts w:ascii="Arial" w:hAnsi="Arial" w:cs="Arial"/>
          <w:sz w:val="24"/>
          <w:szCs w:val="24"/>
        </w:rPr>
      </w:pPr>
      <w:r w:rsidRPr="007658F9">
        <w:rPr>
          <w:rFonts w:ascii="Arial" w:hAnsi="Arial" w:cs="Arial"/>
          <w:sz w:val="24"/>
          <w:szCs w:val="24"/>
        </w:rPr>
        <w:t>Commercial premises</w:t>
      </w:r>
    </w:p>
    <w:p w14:paraId="247827AD" w14:textId="39A20AA1" w:rsidR="007658F9" w:rsidRPr="007658F9" w:rsidRDefault="007658F9" w:rsidP="007658F9">
      <w:pPr>
        <w:numPr>
          <w:ilvl w:val="0"/>
          <w:numId w:val="22"/>
        </w:numPr>
        <w:rPr>
          <w:rFonts w:ascii="Arial" w:hAnsi="Arial" w:cs="Arial"/>
          <w:sz w:val="24"/>
          <w:szCs w:val="24"/>
        </w:rPr>
      </w:pPr>
      <w:r w:rsidRPr="007658F9">
        <w:rPr>
          <w:rFonts w:ascii="Arial" w:hAnsi="Arial" w:cs="Arial"/>
          <w:sz w:val="24"/>
          <w:szCs w:val="24"/>
        </w:rPr>
        <w:t>Stockpiling or bulk removal for personal use</w:t>
      </w:r>
    </w:p>
    <w:p w14:paraId="3096D657"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lastRenderedPageBreak/>
        <w:t>8. Removal or Relocation of Bins</w:t>
      </w:r>
    </w:p>
    <w:p w14:paraId="25A98DD1" w14:textId="77777777" w:rsidR="007658F9" w:rsidRPr="007658F9" w:rsidRDefault="007658F9" w:rsidP="007658F9">
      <w:pPr>
        <w:rPr>
          <w:rFonts w:ascii="Arial" w:hAnsi="Arial" w:cs="Arial"/>
          <w:sz w:val="24"/>
          <w:szCs w:val="24"/>
        </w:rPr>
      </w:pPr>
      <w:r w:rsidRPr="007658F9">
        <w:rPr>
          <w:rFonts w:ascii="Arial" w:hAnsi="Arial" w:cs="Arial"/>
          <w:sz w:val="24"/>
          <w:szCs w:val="24"/>
        </w:rPr>
        <w:t>OTC may remove or relocate a grit bin if:</w:t>
      </w:r>
    </w:p>
    <w:p w14:paraId="74B245F7" w14:textId="77777777" w:rsidR="007658F9" w:rsidRPr="007658F9" w:rsidRDefault="007658F9" w:rsidP="007658F9">
      <w:pPr>
        <w:numPr>
          <w:ilvl w:val="0"/>
          <w:numId w:val="23"/>
        </w:numPr>
        <w:rPr>
          <w:rFonts w:ascii="Arial" w:hAnsi="Arial" w:cs="Arial"/>
          <w:sz w:val="24"/>
          <w:szCs w:val="24"/>
        </w:rPr>
      </w:pPr>
      <w:r w:rsidRPr="007658F9">
        <w:rPr>
          <w:rFonts w:ascii="Arial" w:hAnsi="Arial" w:cs="Arial"/>
          <w:sz w:val="24"/>
          <w:szCs w:val="24"/>
        </w:rPr>
        <w:t>It is no longer required</w:t>
      </w:r>
    </w:p>
    <w:p w14:paraId="76331A06" w14:textId="77777777" w:rsidR="007658F9" w:rsidRPr="007658F9" w:rsidRDefault="007658F9" w:rsidP="007658F9">
      <w:pPr>
        <w:numPr>
          <w:ilvl w:val="0"/>
          <w:numId w:val="23"/>
        </w:numPr>
        <w:rPr>
          <w:rFonts w:ascii="Arial" w:hAnsi="Arial" w:cs="Arial"/>
          <w:sz w:val="24"/>
          <w:szCs w:val="24"/>
        </w:rPr>
      </w:pPr>
      <w:r w:rsidRPr="007658F9">
        <w:rPr>
          <w:rFonts w:ascii="Arial" w:hAnsi="Arial" w:cs="Arial"/>
          <w:sz w:val="24"/>
          <w:szCs w:val="24"/>
        </w:rPr>
        <w:t>It is repeatedly misused</w:t>
      </w:r>
    </w:p>
    <w:p w14:paraId="217A5DC7" w14:textId="77777777" w:rsidR="007658F9" w:rsidRPr="007658F9" w:rsidRDefault="007658F9" w:rsidP="007658F9">
      <w:pPr>
        <w:numPr>
          <w:ilvl w:val="0"/>
          <w:numId w:val="23"/>
        </w:numPr>
        <w:rPr>
          <w:rFonts w:ascii="Arial" w:hAnsi="Arial" w:cs="Arial"/>
          <w:sz w:val="24"/>
          <w:szCs w:val="24"/>
        </w:rPr>
      </w:pPr>
      <w:r w:rsidRPr="007658F9">
        <w:rPr>
          <w:rFonts w:ascii="Arial" w:hAnsi="Arial" w:cs="Arial"/>
          <w:sz w:val="24"/>
          <w:szCs w:val="24"/>
        </w:rPr>
        <w:t>It presents a safety or visibility issue</w:t>
      </w:r>
    </w:p>
    <w:p w14:paraId="6E6C7009" w14:textId="77777777" w:rsidR="007658F9" w:rsidRPr="007658F9" w:rsidRDefault="007658F9" w:rsidP="007658F9">
      <w:pPr>
        <w:numPr>
          <w:ilvl w:val="0"/>
          <w:numId w:val="23"/>
        </w:numPr>
        <w:rPr>
          <w:rFonts w:ascii="Arial" w:hAnsi="Arial" w:cs="Arial"/>
          <w:sz w:val="24"/>
          <w:szCs w:val="24"/>
        </w:rPr>
      </w:pPr>
      <w:r w:rsidRPr="007658F9">
        <w:rPr>
          <w:rFonts w:ascii="Arial" w:hAnsi="Arial" w:cs="Arial"/>
          <w:sz w:val="24"/>
          <w:szCs w:val="24"/>
        </w:rPr>
        <w:t>RCC advises that the location is unsuitable for highway reasons</w:t>
      </w:r>
    </w:p>
    <w:p w14:paraId="5F207E27" w14:textId="292BB7FD" w:rsidR="007658F9" w:rsidRPr="007658F9" w:rsidRDefault="007658F9" w:rsidP="007658F9">
      <w:pPr>
        <w:rPr>
          <w:rFonts w:ascii="Arial" w:hAnsi="Arial" w:cs="Arial"/>
          <w:sz w:val="24"/>
          <w:szCs w:val="24"/>
        </w:rPr>
      </w:pPr>
      <w:r w:rsidRPr="007658F9">
        <w:rPr>
          <w:rFonts w:ascii="Arial" w:hAnsi="Arial" w:cs="Arial"/>
          <w:sz w:val="24"/>
          <w:szCs w:val="24"/>
        </w:rPr>
        <w:t>Any decision will be communicated clearly to affected residents.</w:t>
      </w:r>
    </w:p>
    <w:p w14:paraId="7C948737" w14:textId="77777777" w:rsidR="007658F9" w:rsidRPr="007658F9" w:rsidRDefault="007658F9" w:rsidP="007658F9">
      <w:pPr>
        <w:rPr>
          <w:rFonts w:ascii="Arial" w:hAnsi="Arial" w:cs="Arial"/>
          <w:b/>
          <w:bCs/>
          <w:sz w:val="24"/>
          <w:szCs w:val="24"/>
        </w:rPr>
      </w:pPr>
      <w:r w:rsidRPr="007658F9">
        <w:rPr>
          <w:rFonts w:ascii="Arial" w:hAnsi="Arial" w:cs="Arial"/>
          <w:b/>
          <w:bCs/>
          <w:sz w:val="24"/>
          <w:szCs w:val="24"/>
        </w:rPr>
        <w:t>9. Review</w:t>
      </w:r>
    </w:p>
    <w:p w14:paraId="407090DF" w14:textId="268386A2" w:rsidR="007658F9" w:rsidRPr="007658F9" w:rsidRDefault="007658F9" w:rsidP="00513E0F">
      <w:pPr>
        <w:rPr>
          <w:rFonts w:ascii="Arial" w:hAnsi="Arial" w:cs="Arial"/>
          <w:sz w:val="24"/>
          <w:szCs w:val="24"/>
        </w:rPr>
      </w:pPr>
      <w:r w:rsidRPr="007658F9">
        <w:rPr>
          <w:rFonts w:ascii="Arial" w:hAnsi="Arial" w:cs="Arial"/>
          <w:sz w:val="24"/>
          <w:szCs w:val="24"/>
        </w:rPr>
        <w:t>This policy will be reviewed every five years, or sooner if required due to changes in legislation, RCC policy, or operational need.</w:t>
      </w:r>
    </w:p>
    <w:p w14:paraId="25BB40F1" w14:textId="50EC271C" w:rsidR="00A77F71" w:rsidRPr="007658F9" w:rsidRDefault="007658F9" w:rsidP="007658F9">
      <w:pPr>
        <w:rPr>
          <w:rFonts w:ascii="Arial" w:hAnsi="Arial" w:cs="Arial"/>
          <w:sz w:val="24"/>
          <w:szCs w:val="24"/>
        </w:rPr>
      </w:pPr>
      <w:r w:rsidRPr="007658F9">
        <w:rPr>
          <w:rFonts w:ascii="Arial" w:hAnsi="Arial" w:cs="Arial"/>
          <w:sz w:val="24"/>
          <w:szCs w:val="24"/>
        </w:rPr>
        <w:br w:type="page"/>
      </w:r>
    </w:p>
    <w:p w14:paraId="27FAEF0E" w14:textId="3B6754F8" w:rsidR="00A77F71" w:rsidRPr="007658F9" w:rsidRDefault="00A77F71">
      <w:pPr>
        <w:rPr>
          <w:rFonts w:ascii="Arial" w:hAnsi="Arial" w:cs="Arial"/>
          <w:sz w:val="24"/>
          <w:szCs w:val="24"/>
        </w:rPr>
        <w:sectPr w:rsidR="00A77F71" w:rsidRPr="007658F9" w:rsidSect="007658F9">
          <w:headerReference w:type="default" r:id="rId8"/>
          <w:footerReference w:type="default" r:id="rId9"/>
          <w:pgSz w:w="11906" w:h="16838" w:code="9"/>
          <w:pgMar w:top="1440" w:right="1440" w:bottom="1440" w:left="1440" w:header="709" w:footer="709" w:gutter="0"/>
          <w:cols w:space="708"/>
          <w:titlePg/>
          <w:docGrid w:linePitch="360"/>
        </w:sectPr>
      </w:pPr>
    </w:p>
    <w:p w14:paraId="40F9B9A1" w14:textId="22BB01F8" w:rsidR="00F33CC4" w:rsidRPr="007658F9" w:rsidRDefault="006F7460">
      <w:pPr>
        <w:rPr>
          <w:rFonts w:ascii="Arial" w:hAnsi="Arial" w:cs="Arial"/>
          <w:sz w:val="24"/>
          <w:szCs w:val="24"/>
        </w:rPr>
      </w:pPr>
      <w:r w:rsidRPr="006F7460">
        <w:rPr>
          <w:rFonts w:ascii="Arial" w:hAnsi="Arial" w:cs="Arial"/>
          <w:sz w:val="24"/>
          <w:szCs w:val="24"/>
        </w:rPr>
        <w:lastRenderedPageBreak/>
        <w:drawing>
          <wp:inline distT="0" distB="0" distL="0" distR="0" wp14:anchorId="7B475A0A" wp14:editId="63D2BC04">
            <wp:extent cx="8863330" cy="5338445"/>
            <wp:effectExtent l="0" t="0" r="0" b="0"/>
            <wp:docPr id="1427863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63893" name=""/>
                    <pic:cNvPicPr/>
                  </pic:nvPicPr>
                  <pic:blipFill>
                    <a:blip r:embed="rId10"/>
                    <a:stretch>
                      <a:fillRect/>
                    </a:stretch>
                  </pic:blipFill>
                  <pic:spPr>
                    <a:xfrm>
                      <a:off x="0" y="0"/>
                      <a:ext cx="8863330" cy="5338445"/>
                    </a:xfrm>
                    <a:prstGeom prst="rect">
                      <a:avLst/>
                    </a:prstGeom>
                  </pic:spPr>
                </pic:pic>
              </a:graphicData>
            </a:graphic>
          </wp:inline>
        </w:drawing>
      </w:r>
    </w:p>
    <w:sectPr w:rsidR="00F33CC4" w:rsidRPr="007658F9" w:rsidSect="00A77F71">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7BBF5" w14:textId="77777777" w:rsidR="000D6F6A" w:rsidRDefault="000D6F6A" w:rsidP="00513E0F">
      <w:pPr>
        <w:spacing w:after="0" w:line="240" w:lineRule="auto"/>
      </w:pPr>
      <w:r>
        <w:separator/>
      </w:r>
    </w:p>
  </w:endnote>
  <w:endnote w:type="continuationSeparator" w:id="0">
    <w:p w14:paraId="41C5F6D6" w14:textId="77777777" w:rsidR="000D6F6A" w:rsidRDefault="000D6F6A" w:rsidP="00513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924159"/>
      <w:docPartObj>
        <w:docPartGallery w:val="Page Numbers (Bottom of Page)"/>
        <w:docPartUnique/>
      </w:docPartObj>
    </w:sdtPr>
    <w:sdtContent>
      <w:sdt>
        <w:sdtPr>
          <w:id w:val="-1705238520"/>
          <w:docPartObj>
            <w:docPartGallery w:val="Page Numbers (Top of Page)"/>
            <w:docPartUnique/>
          </w:docPartObj>
        </w:sdtPr>
        <w:sdtContent>
          <w:p w14:paraId="372E526C" w14:textId="2DBE12BC" w:rsidR="00EE2C31" w:rsidRDefault="00EE2C3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89734C" w14:textId="77777777" w:rsidR="00EE2C31" w:rsidRDefault="00EE2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1B4B4" w14:textId="77777777" w:rsidR="000D6F6A" w:rsidRDefault="000D6F6A" w:rsidP="00513E0F">
      <w:pPr>
        <w:spacing w:after="0" w:line="240" w:lineRule="auto"/>
      </w:pPr>
      <w:r>
        <w:separator/>
      </w:r>
    </w:p>
  </w:footnote>
  <w:footnote w:type="continuationSeparator" w:id="0">
    <w:p w14:paraId="0BDCC00B" w14:textId="77777777" w:rsidR="000D6F6A" w:rsidRDefault="000D6F6A" w:rsidP="00513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2A0D" w14:textId="2A185D8C" w:rsidR="000430DF" w:rsidRPr="000430DF" w:rsidRDefault="000430DF" w:rsidP="000430DF">
    <w:pPr>
      <w:jc w:val="center"/>
      <w:rPr>
        <w:rFonts w:cs="Segoe UI Emoji"/>
        <w:b/>
        <w:bCs/>
        <w:color w:val="EE0000"/>
        <w:sz w:val="20"/>
        <w:szCs w:val="20"/>
      </w:rPr>
    </w:pPr>
    <w:r w:rsidRPr="000430DF">
      <w:rPr>
        <w:rFonts w:cs="Segoe UI Emoji"/>
        <w:b/>
        <w:bCs/>
        <w:sz w:val="20"/>
        <w:szCs w:val="20"/>
      </w:rPr>
      <w:t>OAKHAM TOWN COUNCIL - GRIT BIN POLICY</w:t>
    </w:r>
  </w:p>
  <w:p w14:paraId="30FD374E" w14:textId="5B7754F5" w:rsidR="00513E0F" w:rsidRPr="000430DF" w:rsidRDefault="00513E0F" w:rsidP="00043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552"/>
    <w:multiLevelType w:val="multilevel"/>
    <w:tmpl w:val="BAB2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2258"/>
    <w:multiLevelType w:val="multilevel"/>
    <w:tmpl w:val="85C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45C11"/>
    <w:multiLevelType w:val="multilevel"/>
    <w:tmpl w:val="7E58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038A5"/>
    <w:multiLevelType w:val="multilevel"/>
    <w:tmpl w:val="94E2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D393F"/>
    <w:multiLevelType w:val="multilevel"/>
    <w:tmpl w:val="E084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01119"/>
    <w:multiLevelType w:val="multilevel"/>
    <w:tmpl w:val="5CD4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A14C5"/>
    <w:multiLevelType w:val="multilevel"/>
    <w:tmpl w:val="F594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05C21"/>
    <w:multiLevelType w:val="multilevel"/>
    <w:tmpl w:val="5850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A5F0C"/>
    <w:multiLevelType w:val="multilevel"/>
    <w:tmpl w:val="4BF4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94791"/>
    <w:multiLevelType w:val="multilevel"/>
    <w:tmpl w:val="8C04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43C61"/>
    <w:multiLevelType w:val="multilevel"/>
    <w:tmpl w:val="4798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D6831"/>
    <w:multiLevelType w:val="multilevel"/>
    <w:tmpl w:val="C32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03FD4"/>
    <w:multiLevelType w:val="multilevel"/>
    <w:tmpl w:val="C2F6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46F92"/>
    <w:multiLevelType w:val="multilevel"/>
    <w:tmpl w:val="2980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482001"/>
    <w:multiLevelType w:val="multilevel"/>
    <w:tmpl w:val="1352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CF4921"/>
    <w:multiLevelType w:val="multilevel"/>
    <w:tmpl w:val="7244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013A5"/>
    <w:multiLevelType w:val="multilevel"/>
    <w:tmpl w:val="B5C8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C1873"/>
    <w:multiLevelType w:val="multilevel"/>
    <w:tmpl w:val="52F2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73FD6"/>
    <w:multiLevelType w:val="multilevel"/>
    <w:tmpl w:val="4CDE6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03976"/>
    <w:multiLevelType w:val="multilevel"/>
    <w:tmpl w:val="2510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F26F03"/>
    <w:multiLevelType w:val="multilevel"/>
    <w:tmpl w:val="50D8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6176AD"/>
    <w:multiLevelType w:val="multilevel"/>
    <w:tmpl w:val="40DC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07704"/>
    <w:multiLevelType w:val="multilevel"/>
    <w:tmpl w:val="2F1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4300314">
    <w:abstractNumId w:val="12"/>
  </w:num>
  <w:num w:numId="2" w16cid:durableId="1594509716">
    <w:abstractNumId w:val="22"/>
  </w:num>
  <w:num w:numId="3" w16cid:durableId="440690439">
    <w:abstractNumId w:val="0"/>
  </w:num>
  <w:num w:numId="4" w16cid:durableId="2098476895">
    <w:abstractNumId w:val="10"/>
  </w:num>
  <w:num w:numId="5" w16cid:durableId="1456410218">
    <w:abstractNumId w:val="3"/>
  </w:num>
  <w:num w:numId="6" w16cid:durableId="94248238">
    <w:abstractNumId w:val="13"/>
  </w:num>
  <w:num w:numId="7" w16cid:durableId="1079982267">
    <w:abstractNumId w:val="9"/>
  </w:num>
  <w:num w:numId="8" w16cid:durableId="805052706">
    <w:abstractNumId w:val="8"/>
  </w:num>
  <w:num w:numId="9" w16cid:durableId="212733517">
    <w:abstractNumId w:val="21"/>
  </w:num>
  <w:num w:numId="10" w16cid:durableId="937635262">
    <w:abstractNumId w:val="16"/>
  </w:num>
  <w:num w:numId="11" w16cid:durableId="870535140">
    <w:abstractNumId w:val="6"/>
  </w:num>
  <w:num w:numId="12" w16cid:durableId="913590805">
    <w:abstractNumId w:val="11"/>
  </w:num>
  <w:num w:numId="13" w16cid:durableId="249311538">
    <w:abstractNumId w:val="17"/>
  </w:num>
  <w:num w:numId="14" w16cid:durableId="2059238236">
    <w:abstractNumId w:val="4"/>
  </w:num>
  <w:num w:numId="15" w16cid:durableId="1914661995">
    <w:abstractNumId w:val="19"/>
  </w:num>
  <w:num w:numId="16" w16cid:durableId="1878463854">
    <w:abstractNumId w:val="1"/>
  </w:num>
  <w:num w:numId="17" w16cid:durableId="1142387969">
    <w:abstractNumId w:val="18"/>
  </w:num>
  <w:num w:numId="18" w16cid:durableId="1434009496">
    <w:abstractNumId w:val="5"/>
  </w:num>
  <w:num w:numId="19" w16cid:durableId="474640886">
    <w:abstractNumId w:val="20"/>
  </w:num>
  <w:num w:numId="20" w16cid:durableId="1489900508">
    <w:abstractNumId w:val="14"/>
  </w:num>
  <w:num w:numId="21" w16cid:durableId="1852254036">
    <w:abstractNumId w:val="7"/>
  </w:num>
  <w:num w:numId="22" w16cid:durableId="356808529">
    <w:abstractNumId w:val="2"/>
  </w:num>
  <w:num w:numId="23" w16cid:durableId="7637710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60"/>
    <w:rsid w:val="000430DF"/>
    <w:rsid w:val="00087D05"/>
    <w:rsid w:val="000D6F6A"/>
    <w:rsid w:val="00126C8B"/>
    <w:rsid w:val="00183C45"/>
    <w:rsid w:val="00513E0F"/>
    <w:rsid w:val="00585160"/>
    <w:rsid w:val="006F7460"/>
    <w:rsid w:val="007475EA"/>
    <w:rsid w:val="007658F9"/>
    <w:rsid w:val="007A4976"/>
    <w:rsid w:val="00827ACC"/>
    <w:rsid w:val="00831B98"/>
    <w:rsid w:val="00837E45"/>
    <w:rsid w:val="008878BA"/>
    <w:rsid w:val="00956DD2"/>
    <w:rsid w:val="009B1F3C"/>
    <w:rsid w:val="009C665B"/>
    <w:rsid w:val="009E5D24"/>
    <w:rsid w:val="00A77F71"/>
    <w:rsid w:val="00B9463F"/>
    <w:rsid w:val="00EE2C31"/>
    <w:rsid w:val="00F3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ACCAC"/>
  <w15:chartTrackingRefBased/>
  <w15:docId w15:val="{DAB519FF-FE59-4D8A-B6B8-1759C93F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51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51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51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51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1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1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1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1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1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51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51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51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1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1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1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1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160"/>
    <w:rPr>
      <w:rFonts w:eastAsiaTheme="majorEastAsia" w:cstheme="majorBidi"/>
      <w:color w:val="272727" w:themeColor="text1" w:themeTint="D8"/>
    </w:rPr>
  </w:style>
  <w:style w:type="paragraph" w:styleId="Title">
    <w:name w:val="Title"/>
    <w:basedOn w:val="Normal"/>
    <w:next w:val="Normal"/>
    <w:link w:val="TitleChar"/>
    <w:uiPriority w:val="10"/>
    <w:qFormat/>
    <w:rsid w:val="005851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1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1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1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160"/>
    <w:pPr>
      <w:spacing w:before="160"/>
      <w:jc w:val="center"/>
    </w:pPr>
    <w:rPr>
      <w:i/>
      <w:iCs/>
      <w:color w:val="404040" w:themeColor="text1" w:themeTint="BF"/>
    </w:rPr>
  </w:style>
  <w:style w:type="character" w:customStyle="1" w:styleId="QuoteChar">
    <w:name w:val="Quote Char"/>
    <w:basedOn w:val="DefaultParagraphFont"/>
    <w:link w:val="Quote"/>
    <w:uiPriority w:val="29"/>
    <w:rsid w:val="00585160"/>
    <w:rPr>
      <w:i/>
      <w:iCs/>
      <w:color w:val="404040" w:themeColor="text1" w:themeTint="BF"/>
    </w:rPr>
  </w:style>
  <w:style w:type="paragraph" w:styleId="ListParagraph">
    <w:name w:val="List Paragraph"/>
    <w:basedOn w:val="Normal"/>
    <w:uiPriority w:val="34"/>
    <w:qFormat/>
    <w:rsid w:val="00585160"/>
    <w:pPr>
      <w:ind w:left="720"/>
      <w:contextualSpacing/>
    </w:pPr>
  </w:style>
  <w:style w:type="character" w:styleId="IntenseEmphasis">
    <w:name w:val="Intense Emphasis"/>
    <w:basedOn w:val="DefaultParagraphFont"/>
    <w:uiPriority w:val="21"/>
    <w:qFormat/>
    <w:rsid w:val="00585160"/>
    <w:rPr>
      <w:i/>
      <w:iCs/>
      <w:color w:val="0F4761" w:themeColor="accent1" w:themeShade="BF"/>
    </w:rPr>
  </w:style>
  <w:style w:type="paragraph" w:styleId="IntenseQuote">
    <w:name w:val="Intense Quote"/>
    <w:basedOn w:val="Normal"/>
    <w:next w:val="Normal"/>
    <w:link w:val="IntenseQuoteChar"/>
    <w:uiPriority w:val="30"/>
    <w:qFormat/>
    <w:rsid w:val="005851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160"/>
    <w:rPr>
      <w:i/>
      <w:iCs/>
      <w:color w:val="0F4761" w:themeColor="accent1" w:themeShade="BF"/>
    </w:rPr>
  </w:style>
  <w:style w:type="character" w:styleId="IntenseReference">
    <w:name w:val="Intense Reference"/>
    <w:basedOn w:val="DefaultParagraphFont"/>
    <w:uiPriority w:val="32"/>
    <w:qFormat/>
    <w:rsid w:val="00585160"/>
    <w:rPr>
      <w:b/>
      <w:bCs/>
      <w:smallCaps/>
      <w:color w:val="0F4761" w:themeColor="accent1" w:themeShade="BF"/>
      <w:spacing w:val="5"/>
    </w:rPr>
  </w:style>
  <w:style w:type="paragraph" w:styleId="Header">
    <w:name w:val="header"/>
    <w:basedOn w:val="Normal"/>
    <w:link w:val="HeaderChar"/>
    <w:uiPriority w:val="99"/>
    <w:unhideWhenUsed/>
    <w:rsid w:val="00513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E0F"/>
  </w:style>
  <w:style w:type="paragraph" w:styleId="Footer">
    <w:name w:val="footer"/>
    <w:basedOn w:val="Normal"/>
    <w:link w:val="FooterChar"/>
    <w:uiPriority w:val="99"/>
    <w:unhideWhenUsed/>
    <w:rsid w:val="00513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2A804CE645EF438330CAF3CC9F8D5D" ma:contentTypeVersion="12" ma:contentTypeDescription="Create a new document." ma:contentTypeScope="" ma:versionID="158daf89233bd199f62199e75b27e7d7">
  <xsd:schema xmlns:xsd="http://www.w3.org/2001/XMLSchema" xmlns:xs="http://www.w3.org/2001/XMLSchema" xmlns:p="http://schemas.microsoft.com/office/2006/metadata/properties" xmlns:ns2="ed6b8cae-f893-4c03-907f-5da4bd5954d6" xmlns:ns3="86e08327-b627-480e-a54f-8b9589f488ce" targetNamespace="http://schemas.microsoft.com/office/2006/metadata/properties" ma:root="true" ma:fieldsID="1423413e422c1d22b8d5eb9fda1023c4" ns2:_="" ns3:_="">
    <xsd:import namespace="ed6b8cae-f893-4c03-907f-5da4bd5954d6"/>
    <xsd:import namespace="86e08327-b627-480e-a54f-8b9589f488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8cae-f893-4c03-907f-5da4bd595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645311-b399-4a2c-aaa8-e5e4ba392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08327-b627-480e-a54f-8b9589f488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0aebf8-56bf-45cc-9a37-eb13294554e1}" ma:internalName="TaxCatchAll" ma:showField="CatchAllData" ma:web="86e08327-b627-480e-a54f-8b9589f48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6b8cae-f893-4c03-907f-5da4bd5954d6">
      <Terms xmlns="http://schemas.microsoft.com/office/infopath/2007/PartnerControls"/>
    </lcf76f155ced4ddcb4097134ff3c332f>
    <TaxCatchAll xmlns="86e08327-b627-480e-a54f-8b9589f488ce" xsi:nil="true"/>
  </documentManagement>
</p:properties>
</file>

<file path=customXml/itemProps1.xml><?xml version="1.0" encoding="utf-8"?>
<ds:datastoreItem xmlns:ds="http://schemas.openxmlformats.org/officeDocument/2006/customXml" ds:itemID="{30F8CD90-809F-44D0-BCBA-7BD911FEFFE5}"/>
</file>

<file path=customXml/itemProps2.xml><?xml version="1.0" encoding="utf-8"?>
<ds:datastoreItem xmlns:ds="http://schemas.openxmlformats.org/officeDocument/2006/customXml" ds:itemID="{3048F0DC-663E-4F34-A3CA-0FE1EF9143E3}"/>
</file>

<file path=customXml/itemProps3.xml><?xml version="1.0" encoding="utf-8"?>
<ds:datastoreItem xmlns:ds="http://schemas.openxmlformats.org/officeDocument/2006/customXml" ds:itemID="{D1E28DBF-103B-4729-B9AA-A48511FA880A}"/>
</file>

<file path=docProps/app.xml><?xml version="1.0" encoding="utf-8"?>
<Properties xmlns="http://schemas.openxmlformats.org/officeDocument/2006/extended-properties" xmlns:vt="http://schemas.openxmlformats.org/officeDocument/2006/docPropsVTypes">
  <Template>Normal.dotm</Template>
  <TotalTime>5</TotalTime>
  <Pages>5</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4</cp:revision>
  <cp:lastPrinted>2026-01-13T16:56:00Z</cp:lastPrinted>
  <dcterms:created xsi:type="dcterms:W3CDTF">2026-01-18T13:05:00Z</dcterms:created>
  <dcterms:modified xsi:type="dcterms:W3CDTF">2026-01-18T16:10:00Z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0x010100322A804CE645EF438330CAF3CC9F8D5D</vt:lpwstr>
  </property>
</Properties>
</file>