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21C0" w14:textId="77777777" w:rsidR="00C835BA" w:rsidRDefault="00C835BA" w:rsidP="00C835BA">
      <w:pPr>
        <w:spacing w:after="160" w:line="259" w:lineRule="auto"/>
        <w:ind w:left="0" w:firstLine="0"/>
        <w:jc w:val="center"/>
        <w:rPr>
          <w:b/>
        </w:rPr>
      </w:pPr>
      <w:r>
        <w:rPr>
          <w:rFonts w:ascii="Arial" w:eastAsia="Times New Roman" w:hAnsi="Arial" w:cs="Arial"/>
          <w:b/>
          <w:noProof/>
          <w:sz w:val="72"/>
          <w:szCs w:val="72"/>
        </w:rPr>
        <w:drawing>
          <wp:inline distT="0" distB="0" distL="0" distR="0" wp14:anchorId="481FB001" wp14:editId="02AFFC45">
            <wp:extent cx="2164080" cy="29933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080" cy="2993390"/>
                    </a:xfrm>
                    <a:prstGeom prst="rect">
                      <a:avLst/>
                    </a:prstGeom>
                    <a:noFill/>
                  </pic:spPr>
                </pic:pic>
              </a:graphicData>
            </a:graphic>
          </wp:inline>
        </w:drawing>
      </w:r>
    </w:p>
    <w:p w14:paraId="021C8464" w14:textId="77777777" w:rsidR="00C835BA" w:rsidRDefault="00C835BA" w:rsidP="00C835BA">
      <w:pPr>
        <w:spacing w:after="160" w:line="259" w:lineRule="auto"/>
        <w:ind w:left="0" w:firstLine="0"/>
        <w:jc w:val="center"/>
        <w:rPr>
          <w:b/>
        </w:rPr>
      </w:pPr>
    </w:p>
    <w:p w14:paraId="7FE46272" w14:textId="4015A116" w:rsidR="00C835BA" w:rsidRPr="005B67A2" w:rsidRDefault="00C835BA" w:rsidP="00C835BA">
      <w:pPr>
        <w:spacing w:after="0" w:line="240" w:lineRule="auto"/>
        <w:ind w:left="0" w:firstLine="0"/>
        <w:jc w:val="center"/>
        <w:rPr>
          <w:rFonts w:ascii="Arial" w:eastAsia="Times New Roman" w:hAnsi="Arial" w:cs="Arial"/>
          <w:b/>
          <w:color w:val="auto"/>
          <w:sz w:val="56"/>
          <w:szCs w:val="56"/>
          <w:lang w:eastAsia="en-US"/>
        </w:rPr>
      </w:pPr>
      <w:r w:rsidRPr="005B67A2">
        <w:rPr>
          <w:rFonts w:ascii="Arial" w:eastAsia="Times New Roman" w:hAnsi="Arial" w:cs="Arial"/>
          <w:b/>
          <w:color w:val="auto"/>
          <w:sz w:val="56"/>
          <w:szCs w:val="56"/>
          <w:lang w:eastAsia="en-US"/>
        </w:rPr>
        <w:t xml:space="preserve">UK TOWN of CULTURE </w:t>
      </w:r>
      <w:r w:rsidR="005B67A2" w:rsidRPr="005B67A2">
        <w:rPr>
          <w:rFonts w:ascii="Arial" w:eastAsia="Times New Roman" w:hAnsi="Arial" w:cs="Arial"/>
          <w:b/>
          <w:color w:val="auto"/>
          <w:sz w:val="56"/>
          <w:szCs w:val="56"/>
          <w:lang w:eastAsia="en-US"/>
        </w:rPr>
        <w:t>2028</w:t>
      </w:r>
      <w:r w:rsidR="005B67A2" w:rsidRPr="005B67A2">
        <w:rPr>
          <w:rFonts w:ascii="Arial" w:eastAsia="Times New Roman" w:hAnsi="Arial" w:cs="Arial"/>
          <w:b/>
          <w:color w:val="auto"/>
          <w:sz w:val="56"/>
          <w:szCs w:val="56"/>
          <w:lang w:eastAsia="en-US"/>
        </w:rPr>
        <w:br/>
      </w:r>
      <w:r w:rsidRPr="005B67A2">
        <w:rPr>
          <w:rFonts w:ascii="Arial" w:eastAsia="Times New Roman" w:hAnsi="Arial" w:cs="Arial"/>
          <w:b/>
          <w:color w:val="auto"/>
          <w:sz w:val="56"/>
          <w:szCs w:val="56"/>
          <w:lang w:eastAsia="en-US"/>
        </w:rPr>
        <w:t xml:space="preserve">COMMITTEE (UK </w:t>
      </w:r>
      <w:proofErr w:type="spellStart"/>
      <w:r w:rsidRPr="005B67A2">
        <w:rPr>
          <w:rFonts w:ascii="Arial" w:eastAsia="Times New Roman" w:hAnsi="Arial" w:cs="Arial"/>
          <w:b/>
          <w:color w:val="auto"/>
          <w:sz w:val="56"/>
          <w:szCs w:val="56"/>
          <w:lang w:eastAsia="en-US"/>
        </w:rPr>
        <w:t>ToC</w:t>
      </w:r>
      <w:proofErr w:type="spellEnd"/>
      <w:r w:rsidRPr="005B67A2">
        <w:rPr>
          <w:rFonts w:ascii="Arial" w:eastAsia="Times New Roman" w:hAnsi="Arial" w:cs="Arial"/>
          <w:b/>
          <w:color w:val="auto"/>
          <w:sz w:val="56"/>
          <w:szCs w:val="56"/>
          <w:lang w:eastAsia="en-US"/>
        </w:rPr>
        <w:t>)</w:t>
      </w:r>
    </w:p>
    <w:p w14:paraId="26551EDE" w14:textId="77777777" w:rsidR="00C835BA" w:rsidRDefault="00C835BA" w:rsidP="00C835BA">
      <w:pPr>
        <w:spacing w:after="0" w:line="240" w:lineRule="auto"/>
        <w:ind w:left="0" w:firstLine="0"/>
        <w:rPr>
          <w:rFonts w:ascii="Arial" w:eastAsia="Times New Roman" w:hAnsi="Arial" w:cs="Arial"/>
          <w:b/>
          <w:color w:val="auto"/>
          <w:sz w:val="72"/>
          <w:szCs w:val="72"/>
          <w:lang w:eastAsia="en-US"/>
        </w:rPr>
      </w:pPr>
    </w:p>
    <w:p w14:paraId="0F9D86E0" w14:textId="79DE5A8F" w:rsidR="00C835BA" w:rsidRPr="005B67A2" w:rsidRDefault="00C835BA" w:rsidP="00C835BA">
      <w:pPr>
        <w:spacing w:after="160" w:line="259" w:lineRule="auto"/>
        <w:ind w:left="0" w:firstLine="0"/>
        <w:jc w:val="center"/>
        <w:rPr>
          <w:rFonts w:ascii="Arial" w:eastAsia="Times New Roman" w:hAnsi="Arial" w:cs="Arial"/>
          <w:b/>
          <w:color w:val="auto"/>
          <w:sz w:val="56"/>
          <w:szCs w:val="56"/>
          <w:lang w:eastAsia="en-US"/>
        </w:rPr>
      </w:pPr>
      <w:r w:rsidRPr="005B67A2">
        <w:rPr>
          <w:rFonts w:ascii="Arial" w:eastAsia="Times New Roman" w:hAnsi="Arial" w:cs="Arial"/>
          <w:b/>
          <w:color w:val="auto"/>
          <w:sz w:val="56"/>
          <w:szCs w:val="56"/>
          <w:lang w:eastAsia="en-US"/>
        </w:rPr>
        <w:t>TERMS OF REFERENCE</w:t>
      </w:r>
    </w:p>
    <w:p w14:paraId="77A1BF59" w14:textId="77777777" w:rsidR="00C835BA" w:rsidRPr="00802FEE" w:rsidRDefault="00C835BA" w:rsidP="00C835BA">
      <w:pPr>
        <w:spacing w:after="0" w:line="240" w:lineRule="auto"/>
        <w:ind w:left="0" w:firstLine="0"/>
        <w:jc w:val="center"/>
        <w:rPr>
          <w:rFonts w:ascii="Arial" w:eastAsia="Times New Roman" w:hAnsi="Arial" w:cs="Arial"/>
          <w:b/>
          <w:color w:val="auto"/>
          <w:sz w:val="48"/>
          <w:szCs w:val="48"/>
          <w:lang w:eastAsia="en-US"/>
        </w:rPr>
      </w:pPr>
    </w:p>
    <w:p w14:paraId="1336B6FD" w14:textId="77777777" w:rsidR="00C835BA" w:rsidRPr="00802FEE" w:rsidRDefault="00C835BA" w:rsidP="00C835BA">
      <w:pPr>
        <w:spacing w:after="0" w:line="240" w:lineRule="auto"/>
        <w:ind w:left="0" w:firstLine="0"/>
        <w:jc w:val="center"/>
        <w:rPr>
          <w:rFonts w:ascii="Arial" w:eastAsia="Times New Roman" w:hAnsi="Arial" w:cs="Arial"/>
          <w:b/>
          <w:color w:val="auto"/>
          <w:sz w:val="32"/>
          <w:szCs w:val="20"/>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10"/>
      </w:tblGrid>
      <w:tr w:rsidR="00C835BA" w:rsidRPr="00802FEE" w14:paraId="47A62E07" w14:textId="77777777" w:rsidTr="00F02318">
        <w:trPr>
          <w:trHeight w:val="135"/>
        </w:trPr>
        <w:tc>
          <w:tcPr>
            <w:tcW w:w="6345" w:type="dxa"/>
            <w:gridSpan w:val="2"/>
            <w:tcBorders>
              <w:top w:val="single" w:sz="4" w:space="0" w:color="auto"/>
              <w:left w:val="single" w:sz="4" w:space="0" w:color="auto"/>
              <w:bottom w:val="single" w:sz="4" w:space="0" w:color="auto"/>
              <w:right w:val="single" w:sz="4" w:space="0" w:color="auto"/>
            </w:tcBorders>
            <w:hideMark/>
          </w:tcPr>
          <w:p w14:paraId="3516D2EA"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Document Control</w:t>
            </w:r>
          </w:p>
        </w:tc>
      </w:tr>
      <w:tr w:rsidR="00C835BA" w:rsidRPr="00802FEE" w14:paraId="24704964" w14:textId="77777777" w:rsidTr="00F02318">
        <w:trPr>
          <w:trHeight w:val="135"/>
        </w:trPr>
        <w:tc>
          <w:tcPr>
            <w:tcW w:w="3135" w:type="dxa"/>
            <w:tcBorders>
              <w:top w:val="single" w:sz="4" w:space="0" w:color="auto"/>
              <w:left w:val="single" w:sz="4" w:space="0" w:color="auto"/>
              <w:bottom w:val="single" w:sz="4" w:space="0" w:color="auto"/>
              <w:right w:val="single" w:sz="4" w:space="0" w:color="auto"/>
            </w:tcBorders>
            <w:hideMark/>
          </w:tcPr>
          <w:p w14:paraId="4D40A646"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Version Number</w:t>
            </w:r>
          </w:p>
        </w:tc>
        <w:tc>
          <w:tcPr>
            <w:tcW w:w="3210" w:type="dxa"/>
            <w:tcBorders>
              <w:top w:val="single" w:sz="4" w:space="0" w:color="auto"/>
              <w:left w:val="single" w:sz="4" w:space="0" w:color="auto"/>
              <w:bottom w:val="single" w:sz="4" w:space="0" w:color="auto"/>
              <w:right w:val="single" w:sz="4" w:space="0" w:color="auto"/>
            </w:tcBorders>
            <w:hideMark/>
          </w:tcPr>
          <w:p w14:paraId="44379C34" w14:textId="7DA76889"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w:t>
            </w:r>
          </w:p>
        </w:tc>
      </w:tr>
      <w:tr w:rsidR="00C835BA" w:rsidRPr="00802FEE" w14:paraId="565B3362" w14:textId="77777777" w:rsidTr="00F02318">
        <w:trPr>
          <w:trHeight w:val="135"/>
        </w:trPr>
        <w:tc>
          <w:tcPr>
            <w:tcW w:w="3135" w:type="dxa"/>
            <w:tcBorders>
              <w:top w:val="single" w:sz="4" w:space="0" w:color="auto"/>
              <w:left w:val="single" w:sz="4" w:space="0" w:color="auto"/>
              <w:bottom w:val="single" w:sz="4" w:space="0" w:color="auto"/>
              <w:right w:val="single" w:sz="4" w:space="0" w:color="auto"/>
            </w:tcBorders>
            <w:hideMark/>
          </w:tcPr>
          <w:p w14:paraId="02BC3449"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Adopted on</w:t>
            </w:r>
          </w:p>
        </w:tc>
        <w:tc>
          <w:tcPr>
            <w:tcW w:w="3210" w:type="dxa"/>
            <w:tcBorders>
              <w:top w:val="single" w:sz="4" w:space="0" w:color="auto"/>
              <w:left w:val="single" w:sz="4" w:space="0" w:color="auto"/>
              <w:bottom w:val="single" w:sz="4" w:space="0" w:color="auto"/>
              <w:right w:val="single" w:sz="4" w:space="0" w:color="auto"/>
            </w:tcBorders>
          </w:tcPr>
          <w:p w14:paraId="092E756B" w14:textId="0ADEF6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11-02-2026</w:t>
            </w:r>
          </w:p>
        </w:tc>
      </w:tr>
      <w:tr w:rsidR="00C835BA" w:rsidRPr="00802FEE" w14:paraId="043F669F" w14:textId="77777777" w:rsidTr="00F02318">
        <w:trPr>
          <w:trHeight w:val="360"/>
        </w:trPr>
        <w:tc>
          <w:tcPr>
            <w:tcW w:w="3135" w:type="dxa"/>
            <w:tcBorders>
              <w:top w:val="single" w:sz="4" w:space="0" w:color="auto"/>
              <w:left w:val="single" w:sz="4" w:space="0" w:color="auto"/>
              <w:bottom w:val="single" w:sz="4" w:space="0" w:color="auto"/>
              <w:right w:val="single" w:sz="4" w:space="0" w:color="auto"/>
            </w:tcBorders>
            <w:hideMark/>
          </w:tcPr>
          <w:p w14:paraId="03CF1934"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Last Reviewed</w:t>
            </w:r>
          </w:p>
        </w:tc>
        <w:tc>
          <w:tcPr>
            <w:tcW w:w="3210" w:type="dxa"/>
            <w:tcBorders>
              <w:top w:val="single" w:sz="4" w:space="0" w:color="auto"/>
              <w:left w:val="single" w:sz="4" w:space="0" w:color="auto"/>
              <w:bottom w:val="single" w:sz="4" w:space="0" w:color="auto"/>
              <w:right w:val="single" w:sz="4" w:space="0" w:color="auto"/>
            </w:tcBorders>
          </w:tcPr>
          <w:p w14:paraId="3B068595" w14:textId="1F69E24D"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11-02-2026</w:t>
            </w:r>
          </w:p>
        </w:tc>
      </w:tr>
      <w:tr w:rsidR="00C835BA" w:rsidRPr="00802FEE" w14:paraId="1D22A48C" w14:textId="77777777" w:rsidTr="00F02318">
        <w:trPr>
          <w:trHeight w:val="360"/>
        </w:trPr>
        <w:tc>
          <w:tcPr>
            <w:tcW w:w="3135" w:type="dxa"/>
            <w:tcBorders>
              <w:top w:val="single" w:sz="4" w:space="0" w:color="auto"/>
              <w:left w:val="single" w:sz="4" w:space="0" w:color="auto"/>
              <w:bottom w:val="single" w:sz="4" w:space="0" w:color="auto"/>
              <w:right w:val="single" w:sz="4" w:space="0" w:color="auto"/>
            </w:tcBorders>
            <w:hideMark/>
          </w:tcPr>
          <w:p w14:paraId="0F508BCD"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Review Date</w:t>
            </w:r>
          </w:p>
        </w:tc>
        <w:tc>
          <w:tcPr>
            <w:tcW w:w="3210" w:type="dxa"/>
            <w:tcBorders>
              <w:top w:val="single" w:sz="4" w:space="0" w:color="auto"/>
              <w:left w:val="single" w:sz="4" w:space="0" w:color="auto"/>
              <w:bottom w:val="single" w:sz="4" w:space="0" w:color="auto"/>
              <w:right w:val="single" w:sz="4" w:space="0" w:color="auto"/>
            </w:tcBorders>
          </w:tcPr>
          <w:p w14:paraId="200FE721" w14:textId="0AF59456"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11-02-2027</w:t>
            </w:r>
          </w:p>
        </w:tc>
      </w:tr>
    </w:tbl>
    <w:p w14:paraId="550F543E" w14:textId="77777777" w:rsidR="00C835BA" w:rsidRDefault="00C835BA" w:rsidP="00C835BA">
      <w:pPr>
        <w:spacing w:after="160" w:line="259" w:lineRule="auto"/>
        <w:ind w:left="0" w:firstLine="0"/>
        <w:jc w:val="center"/>
        <w:rPr>
          <w:b/>
        </w:rPr>
      </w:pPr>
    </w:p>
    <w:p w14:paraId="4726B6C9" w14:textId="2A8DF055" w:rsidR="00C835BA" w:rsidRDefault="00C835BA">
      <w:pPr>
        <w:spacing w:after="160" w:line="259" w:lineRule="auto"/>
        <w:ind w:left="0" w:firstLine="0"/>
      </w:pPr>
      <w:r>
        <w:br w:type="page"/>
      </w:r>
    </w:p>
    <w:p w14:paraId="47EB74B4" w14:textId="148E51EA" w:rsidR="00C835BA" w:rsidRPr="00C835BA" w:rsidRDefault="00C835BA" w:rsidP="00C835BA"/>
    <w:p w14:paraId="3AF9BD40" w14:textId="012C3BFE" w:rsidR="00C835BA" w:rsidRPr="00C835BA" w:rsidRDefault="00C835BA" w:rsidP="00C835BA">
      <w:pPr>
        <w:ind w:left="0" w:firstLine="0"/>
        <w:rPr>
          <w:rFonts w:ascii="Arial" w:hAnsi="Arial" w:cs="Arial"/>
          <w:b/>
          <w:bCs/>
          <w:sz w:val="28"/>
          <w:szCs w:val="28"/>
        </w:rPr>
      </w:pPr>
      <w:r w:rsidRPr="00C835BA">
        <w:rPr>
          <w:rFonts w:ascii="Arial" w:hAnsi="Arial" w:cs="Arial"/>
          <w:b/>
          <w:bCs/>
          <w:sz w:val="28"/>
          <w:szCs w:val="28"/>
        </w:rPr>
        <w:t>Town of Culture Committee</w:t>
      </w:r>
      <w:r w:rsidR="005B67A2">
        <w:rPr>
          <w:rFonts w:ascii="Arial" w:hAnsi="Arial" w:cs="Arial"/>
          <w:b/>
          <w:bCs/>
          <w:sz w:val="28"/>
          <w:szCs w:val="28"/>
        </w:rPr>
        <w:t xml:space="preserve"> 2028</w:t>
      </w:r>
      <w:r w:rsidRPr="00C835BA">
        <w:rPr>
          <w:rFonts w:ascii="Arial" w:hAnsi="Arial" w:cs="Arial"/>
          <w:b/>
          <w:bCs/>
          <w:sz w:val="28"/>
          <w:szCs w:val="28"/>
        </w:rPr>
        <w:t xml:space="preserve"> – Terms of Reference</w:t>
      </w:r>
    </w:p>
    <w:p w14:paraId="5C8D2450" w14:textId="77777777" w:rsidR="00C835BA" w:rsidRPr="00C835BA" w:rsidRDefault="00C835BA" w:rsidP="00C835BA">
      <w:pPr>
        <w:ind w:left="0" w:firstLine="0"/>
        <w:rPr>
          <w:rFonts w:ascii="Arial" w:hAnsi="Arial" w:cs="Arial"/>
          <w:b/>
          <w:bCs/>
          <w:szCs w:val="24"/>
        </w:rPr>
      </w:pPr>
    </w:p>
    <w:p w14:paraId="19DE2568" w14:textId="77777777" w:rsidR="00C835BA" w:rsidRPr="00C835BA" w:rsidRDefault="00C835BA" w:rsidP="00C835BA">
      <w:pPr>
        <w:rPr>
          <w:rFonts w:ascii="Arial" w:hAnsi="Arial" w:cs="Arial"/>
          <w:b/>
          <w:bCs/>
          <w:szCs w:val="24"/>
        </w:rPr>
      </w:pPr>
      <w:r w:rsidRPr="00C835BA">
        <w:rPr>
          <w:rFonts w:ascii="Arial" w:hAnsi="Arial" w:cs="Arial"/>
          <w:b/>
          <w:bCs/>
          <w:szCs w:val="24"/>
        </w:rPr>
        <w:t>1. Purpose</w:t>
      </w:r>
    </w:p>
    <w:p w14:paraId="7A4DC27F" w14:textId="77777777" w:rsidR="00C835BA" w:rsidRPr="00C835BA" w:rsidRDefault="00C835BA" w:rsidP="00C835BA">
      <w:pPr>
        <w:rPr>
          <w:rFonts w:ascii="Arial" w:hAnsi="Arial" w:cs="Arial"/>
          <w:szCs w:val="24"/>
        </w:rPr>
      </w:pPr>
      <w:r w:rsidRPr="00C835BA">
        <w:rPr>
          <w:rFonts w:ascii="Arial" w:hAnsi="Arial" w:cs="Arial"/>
          <w:szCs w:val="24"/>
        </w:rPr>
        <w:t>To lead, coordinate, and oversee Oakham Town Council’s participation in the UK Town of Culture programme, including the development, approval, and submission of the Expression of Interest (EOI) and any subsequent stages of the competition.</w:t>
      </w:r>
    </w:p>
    <w:p w14:paraId="142B796D" w14:textId="2DB6F1B9" w:rsidR="00C835BA" w:rsidRPr="00C835BA" w:rsidRDefault="00C835BA" w:rsidP="00C835BA">
      <w:pPr>
        <w:rPr>
          <w:rFonts w:ascii="Arial" w:hAnsi="Arial" w:cs="Arial"/>
          <w:szCs w:val="24"/>
        </w:rPr>
      </w:pPr>
    </w:p>
    <w:p w14:paraId="62DE04AA" w14:textId="77777777" w:rsidR="00C835BA" w:rsidRPr="00C835BA" w:rsidRDefault="00C835BA" w:rsidP="00C835BA">
      <w:pPr>
        <w:rPr>
          <w:rFonts w:ascii="Arial" w:hAnsi="Arial" w:cs="Arial"/>
          <w:b/>
          <w:bCs/>
          <w:szCs w:val="24"/>
        </w:rPr>
      </w:pPr>
      <w:r w:rsidRPr="00C835BA">
        <w:rPr>
          <w:rFonts w:ascii="Arial" w:hAnsi="Arial" w:cs="Arial"/>
          <w:b/>
          <w:bCs/>
          <w:szCs w:val="24"/>
        </w:rPr>
        <w:t>2. Objectives</w:t>
      </w:r>
    </w:p>
    <w:p w14:paraId="7A65E531"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Develop a compelling, evidence</w:t>
      </w:r>
      <w:r w:rsidRPr="00C835BA">
        <w:rPr>
          <w:rFonts w:ascii="Arial" w:hAnsi="Arial" w:cs="Arial"/>
          <w:szCs w:val="24"/>
        </w:rPr>
        <w:noBreakHyphen/>
        <w:t>based Expression of Interest for submission to the Department for Culture, Media and Sport (DCMS).</w:t>
      </w:r>
    </w:p>
    <w:p w14:paraId="3216772C"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Engage with local cultural, educational, business, heritage, and community partners to shape the bid.</w:t>
      </w:r>
    </w:p>
    <w:p w14:paraId="22E69BE4"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Promote Oakham’s cultural identity, heritage, creativity, and community strengths.</w:t>
      </w:r>
    </w:p>
    <w:p w14:paraId="03F7498E"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Ensure the bid aligns with the Council’s strategic priorities and delivers community benefit.</w:t>
      </w:r>
    </w:p>
    <w:p w14:paraId="40CD8A41"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Oversee delivery of any preparatory events, consultations, or cultural mapping activities.</w:t>
      </w:r>
    </w:p>
    <w:p w14:paraId="283DA5E6" w14:textId="5E6405D2" w:rsidR="00C835BA" w:rsidRPr="00C835BA" w:rsidRDefault="00C835BA" w:rsidP="00C835BA">
      <w:pPr>
        <w:rPr>
          <w:rFonts w:ascii="Arial" w:hAnsi="Arial" w:cs="Arial"/>
          <w:szCs w:val="24"/>
        </w:rPr>
      </w:pPr>
    </w:p>
    <w:p w14:paraId="60122A91" w14:textId="77777777" w:rsidR="00C835BA" w:rsidRPr="00C835BA" w:rsidRDefault="00C835BA" w:rsidP="00C835BA">
      <w:pPr>
        <w:rPr>
          <w:rFonts w:ascii="Arial" w:hAnsi="Arial" w:cs="Arial"/>
          <w:b/>
          <w:bCs/>
          <w:szCs w:val="24"/>
        </w:rPr>
      </w:pPr>
      <w:r w:rsidRPr="00C835BA">
        <w:rPr>
          <w:rFonts w:ascii="Arial" w:hAnsi="Arial" w:cs="Arial"/>
          <w:b/>
          <w:bCs/>
          <w:szCs w:val="24"/>
        </w:rPr>
        <w:t>3. Membership</w:t>
      </w:r>
    </w:p>
    <w:p w14:paraId="33F7D77D" w14:textId="67D742C3" w:rsidR="00C835BA" w:rsidRPr="00C835BA" w:rsidRDefault="00C835BA" w:rsidP="00C835BA">
      <w:pPr>
        <w:numPr>
          <w:ilvl w:val="0"/>
          <w:numId w:val="2"/>
        </w:numPr>
        <w:rPr>
          <w:rFonts w:ascii="Arial" w:hAnsi="Arial" w:cs="Arial"/>
          <w:szCs w:val="24"/>
        </w:rPr>
      </w:pPr>
      <w:r w:rsidRPr="00C835BA">
        <w:rPr>
          <w:rFonts w:ascii="Arial" w:hAnsi="Arial" w:cs="Arial"/>
          <w:szCs w:val="24"/>
        </w:rPr>
        <w:t>The Committee shall consist of a minimum of 3 councillors, appointed annually at the Annual Council Meeting or by resolution of Full Council.</w:t>
      </w:r>
    </w:p>
    <w:p w14:paraId="4612B5F2" w14:textId="77777777" w:rsidR="00C835BA" w:rsidRPr="00C835BA" w:rsidRDefault="00C835BA" w:rsidP="00C835BA">
      <w:pPr>
        <w:numPr>
          <w:ilvl w:val="0"/>
          <w:numId w:val="2"/>
        </w:numPr>
        <w:rPr>
          <w:rFonts w:ascii="Arial" w:hAnsi="Arial" w:cs="Arial"/>
          <w:szCs w:val="24"/>
        </w:rPr>
      </w:pPr>
      <w:r w:rsidRPr="00C835BA">
        <w:rPr>
          <w:rFonts w:ascii="Arial" w:hAnsi="Arial" w:cs="Arial"/>
          <w:szCs w:val="24"/>
        </w:rPr>
        <w:t>The Committee may invite external advisors (e.g., cultural leaders, educators, heritage experts, business representatives, VIPs) to attend meetings in a non</w:t>
      </w:r>
      <w:r w:rsidRPr="00C835BA">
        <w:rPr>
          <w:rFonts w:ascii="Arial" w:hAnsi="Arial" w:cs="Arial"/>
          <w:szCs w:val="24"/>
        </w:rPr>
        <w:noBreakHyphen/>
        <w:t>voting capacity.</w:t>
      </w:r>
    </w:p>
    <w:p w14:paraId="56DACF18" w14:textId="17D214B2" w:rsidR="00C835BA" w:rsidRPr="00C835BA" w:rsidRDefault="00C835BA" w:rsidP="00C835BA">
      <w:pPr>
        <w:numPr>
          <w:ilvl w:val="0"/>
          <w:numId w:val="2"/>
        </w:numPr>
        <w:rPr>
          <w:rFonts w:ascii="Arial" w:hAnsi="Arial" w:cs="Arial"/>
          <w:szCs w:val="24"/>
        </w:rPr>
      </w:pPr>
      <w:r w:rsidRPr="00C835BA">
        <w:rPr>
          <w:rFonts w:ascii="Arial" w:hAnsi="Arial" w:cs="Arial"/>
          <w:szCs w:val="24"/>
        </w:rPr>
        <w:t>The Chair shall be elected by the Committee at its first meeting each municipal year.</w:t>
      </w:r>
    </w:p>
    <w:p w14:paraId="23479ED1" w14:textId="7170AFAD" w:rsidR="00C835BA" w:rsidRPr="00C835BA" w:rsidRDefault="00C835BA" w:rsidP="00C835BA">
      <w:pPr>
        <w:rPr>
          <w:rFonts w:ascii="Arial" w:hAnsi="Arial" w:cs="Arial"/>
          <w:szCs w:val="24"/>
        </w:rPr>
      </w:pPr>
    </w:p>
    <w:p w14:paraId="0DA47C44" w14:textId="77777777" w:rsidR="00C835BA" w:rsidRPr="00C835BA" w:rsidRDefault="00C835BA" w:rsidP="00C835BA">
      <w:pPr>
        <w:rPr>
          <w:rFonts w:ascii="Arial" w:hAnsi="Arial" w:cs="Arial"/>
          <w:b/>
          <w:bCs/>
          <w:szCs w:val="24"/>
        </w:rPr>
      </w:pPr>
      <w:r w:rsidRPr="00C835BA">
        <w:rPr>
          <w:rFonts w:ascii="Arial" w:hAnsi="Arial" w:cs="Arial"/>
          <w:b/>
          <w:bCs/>
          <w:szCs w:val="24"/>
        </w:rPr>
        <w:t>4. Quorum</w:t>
      </w:r>
    </w:p>
    <w:p w14:paraId="7A3FE2FD" w14:textId="77777777" w:rsidR="00C835BA" w:rsidRPr="00C835BA" w:rsidRDefault="00C835BA" w:rsidP="00C835BA">
      <w:pPr>
        <w:rPr>
          <w:rFonts w:ascii="Arial" w:hAnsi="Arial" w:cs="Arial"/>
          <w:szCs w:val="24"/>
        </w:rPr>
      </w:pPr>
      <w:r w:rsidRPr="00C835BA">
        <w:rPr>
          <w:rFonts w:ascii="Arial" w:hAnsi="Arial" w:cs="Arial"/>
          <w:szCs w:val="24"/>
        </w:rPr>
        <w:t>A quorum shall be three councillors or one</w:t>
      </w:r>
      <w:r w:rsidRPr="00C835BA">
        <w:rPr>
          <w:rFonts w:ascii="Arial" w:hAnsi="Arial" w:cs="Arial"/>
          <w:szCs w:val="24"/>
        </w:rPr>
        <w:noBreakHyphen/>
        <w:t>third of the voting membership, whichever is greater.</w:t>
      </w:r>
    </w:p>
    <w:p w14:paraId="7FF3FD24" w14:textId="0B1076D6" w:rsidR="00C835BA" w:rsidRPr="00C835BA" w:rsidRDefault="00C835BA" w:rsidP="00C835BA">
      <w:pPr>
        <w:rPr>
          <w:rFonts w:ascii="Arial" w:hAnsi="Arial" w:cs="Arial"/>
          <w:szCs w:val="24"/>
        </w:rPr>
      </w:pPr>
    </w:p>
    <w:p w14:paraId="4E434A62" w14:textId="77777777" w:rsidR="00C835BA" w:rsidRPr="00C835BA" w:rsidRDefault="00C835BA" w:rsidP="00C835BA">
      <w:pPr>
        <w:rPr>
          <w:rFonts w:ascii="Arial" w:hAnsi="Arial" w:cs="Arial"/>
          <w:b/>
          <w:bCs/>
          <w:szCs w:val="24"/>
        </w:rPr>
      </w:pPr>
      <w:r w:rsidRPr="00C835BA">
        <w:rPr>
          <w:rFonts w:ascii="Arial" w:hAnsi="Arial" w:cs="Arial"/>
          <w:b/>
          <w:bCs/>
          <w:szCs w:val="24"/>
        </w:rPr>
        <w:t>5. Delegated Authority</w:t>
      </w:r>
    </w:p>
    <w:p w14:paraId="068978A2" w14:textId="77777777" w:rsidR="00C835BA" w:rsidRPr="00C835BA" w:rsidRDefault="00C835BA" w:rsidP="00C835BA">
      <w:pPr>
        <w:rPr>
          <w:rFonts w:ascii="Arial" w:hAnsi="Arial" w:cs="Arial"/>
          <w:szCs w:val="24"/>
        </w:rPr>
      </w:pPr>
      <w:r w:rsidRPr="00C835BA">
        <w:rPr>
          <w:rFonts w:ascii="Arial" w:hAnsi="Arial" w:cs="Arial"/>
          <w:szCs w:val="24"/>
        </w:rPr>
        <w:t>Under s.101 of the Local Government Act 1972, Full Council delegates to the Town of Culture Committee the authority to:</w:t>
      </w:r>
    </w:p>
    <w:p w14:paraId="62E588F6"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Develop, approve, and submit the Expression of Interest on behalf of Oakham Town Council.</w:t>
      </w:r>
    </w:p>
    <w:p w14:paraId="1AC4225B"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Make decisions relating to the content, structure, and presentation of the bid.</w:t>
      </w:r>
    </w:p>
    <w:p w14:paraId="7166C07E"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Authorise expenditure within the budget allocated by Full Council.</w:t>
      </w:r>
    </w:p>
    <w:p w14:paraId="0DF38DE6"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Commission research, consultation, or specialist support where required.</w:t>
      </w:r>
    </w:p>
    <w:p w14:paraId="5397683A"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Represent the Council in discussions with DCMS, Rutland County Council, cultural partners, and other stakeholders.</w:t>
      </w:r>
    </w:p>
    <w:p w14:paraId="72865155" w14:textId="7676DFB7" w:rsidR="00C835BA" w:rsidRPr="00C835BA" w:rsidRDefault="00C835BA" w:rsidP="00C835BA">
      <w:pPr>
        <w:rPr>
          <w:rFonts w:ascii="Arial" w:hAnsi="Arial" w:cs="Arial"/>
          <w:szCs w:val="24"/>
        </w:rPr>
      </w:pPr>
      <w:r>
        <w:rPr>
          <w:rFonts w:ascii="Arial" w:hAnsi="Arial" w:cs="Arial"/>
          <w:b/>
          <w:bCs/>
          <w:szCs w:val="24"/>
        </w:rPr>
        <w:br/>
      </w:r>
      <w:r w:rsidRPr="00C835BA">
        <w:rPr>
          <w:rFonts w:ascii="Arial" w:hAnsi="Arial" w:cs="Arial"/>
          <w:b/>
          <w:bCs/>
          <w:szCs w:val="24"/>
        </w:rPr>
        <w:t>The Committee may not:</w:t>
      </w:r>
    </w:p>
    <w:p w14:paraId="25EB2909" w14:textId="77777777" w:rsidR="00C835BA" w:rsidRPr="00C835BA" w:rsidRDefault="00C835BA" w:rsidP="00C835BA">
      <w:pPr>
        <w:numPr>
          <w:ilvl w:val="0"/>
          <w:numId w:val="4"/>
        </w:numPr>
        <w:rPr>
          <w:rFonts w:ascii="Arial" w:hAnsi="Arial" w:cs="Arial"/>
          <w:szCs w:val="24"/>
        </w:rPr>
      </w:pPr>
      <w:r w:rsidRPr="00C835BA">
        <w:rPr>
          <w:rFonts w:ascii="Arial" w:hAnsi="Arial" w:cs="Arial"/>
          <w:szCs w:val="24"/>
        </w:rPr>
        <w:t>Incur expenditure beyond its delegated budget.</w:t>
      </w:r>
    </w:p>
    <w:p w14:paraId="4991FB30" w14:textId="77777777" w:rsidR="00C835BA" w:rsidRPr="00C835BA" w:rsidRDefault="00C835BA" w:rsidP="00C835BA">
      <w:pPr>
        <w:numPr>
          <w:ilvl w:val="0"/>
          <w:numId w:val="4"/>
        </w:numPr>
        <w:rPr>
          <w:rFonts w:ascii="Arial" w:hAnsi="Arial" w:cs="Arial"/>
          <w:szCs w:val="24"/>
        </w:rPr>
      </w:pPr>
      <w:proofErr w:type="gramStart"/>
      <w:r w:rsidRPr="00C835BA">
        <w:rPr>
          <w:rFonts w:ascii="Arial" w:hAnsi="Arial" w:cs="Arial"/>
          <w:szCs w:val="24"/>
        </w:rPr>
        <w:lastRenderedPageBreak/>
        <w:t>Enter into</w:t>
      </w:r>
      <w:proofErr w:type="gramEnd"/>
      <w:r w:rsidRPr="00C835BA">
        <w:rPr>
          <w:rFonts w:ascii="Arial" w:hAnsi="Arial" w:cs="Arial"/>
          <w:szCs w:val="24"/>
        </w:rPr>
        <w:t xml:space="preserve"> contracts or commitments binding the Council beyond the scope of the Town of Culture project.</w:t>
      </w:r>
    </w:p>
    <w:p w14:paraId="005E2DC5" w14:textId="77777777" w:rsidR="00C835BA" w:rsidRPr="00C835BA" w:rsidRDefault="00C835BA" w:rsidP="00C835BA">
      <w:pPr>
        <w:numPr>
          <w:ilvl w:val="0"/>
          <w:numId w:val="4"/>
        </w:numPr>
        <w:rPr>
          <w:rFonts w:ascii="Arial" w:hAnsi="Arial" w:cs="Arial"/>
          <w:szCs w:val="24"/>
        </w:rPr>
      </w:pPr>
      <w:r w:rsidRPr="00C835BA">
        <w:rPr>
          <w:rFonts w:ascii="Arial" w:hAnsi="Arial" w:cs="Arial"/>
          <w:szCs w:val="24"/>
        </w:rPr>
        <w:t>Exercise any functions reserved to Full Council by law or Standing Orders.</w:t>
      </w:r>
    </w:p>
    <w:p w14:paraId="380E7D10" w14:textId="49716B09" w:rsidR="00C835BA" w:rsidRPr="00C835BA" w:rsidRDefault="00C835BA" w:rsidP="00C835BA">
      <w:pPr>
        <w:rPr>
          <w:rFonts w:ascii="Arial" w:hAnsi="Arial" w:cs="Arial"/>
          <w:szCs w:val="24"/>
        </w:rPr>
      </w:pPr>
    </w:p>
    <w:p w14:paraId="1EE0A5E2" w14:textId="77777777" w:rsidR="00C835BA" w:rsidRPr="00C835BA" w:rsidRDefault="00C835BA" w:rsidP="00C835BA">
      <w:pPr>
        <w:rPr>
          <w:rFonts w:ascii="Arial" w:hAnsi="Arial" w:cs="Arial"/>
          <w:b/>
          <w:bCs/>
          <w:szCs w:val="24"/>
        </w:rPr>
      </w:pPr>
      <w:r w:rsidRPr="00C835BA">
        <w:rPr>
          <w:rFonts w:ascii="Arial" w:hAnsi="Arial" w:cs="Arial"/>
          <w:b/>
          <w:bCs/>
          <w:szCs w:val="24"/>
        </w:rPr>
        <w:t>6. Working Groups</w:t>
      </w:r>
    </w:p>
    <w:p w14:paraId="2B489383"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The Committee may establish Working Groups to support specific areas of the project (e.g., Schools Engagement Group, Arts &amp; Culture Group, Business &amp; Hospitality Group, Heritage Group, Youth Voice Group).</w:t>
      </w:r>
    </w:p>
    <w:p w14:paraId="1A4FDC36"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Working Groups may include non</w:t>
      </w:r>
      <w:r w:rsidRPr="00C835BA">
        <w:rPr>
          <w:rFonts w:ascii="Arial" w:hAnsi="Arial" w:cs="Arial"/>
          <w:szCs w:val="24"/>
        </w:rPr>
        <w:noBreakHyphen/>
        <w:t>councillors and representatives from external organisations.</w:t>
      </w:r>
    </w:p>
    <w:p w14:paraId="04BFD25F"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Working Groups are advisory only and have no decision</w:t>
      </w:r>
      <w:r w:rsidRPr="00C835BA">
        <w:rPr>
          <w:rFonts w:ascii="Arial" w:hAnsi="Arial" w:cs="Arial"/>
          <w:szCs w:val="24"/>
        </w:rPr>
        <w:noBreakHyphen/>
        <w:t>making powers.</w:t>
      </w:r>
    </w:p>
    <w:p w14:paraId="4DF63651"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Each Working Group shall report recommendations to the Committee for consideration.</w:t>
      </w:r>
    </w:p>
    <w:p w14:paraId="798E96EA" w14:textId="5187D2E6" w:rsidR="00C835BA" w:rsidRPr="00C835BA" w:rsidRDefault="00C835BA" w:rsidP="00C835BA">
      <w:pPr>
        <w:rPr>
          <w:rFonts w:ascii="Arial" w:hAnsi="Arial" w:cs="Arial"/>
          <w:szCs w:val="24"/>
        </w:rPr>
      </w:pPr>
    </w:p>
    <w:p w14:paraId="6E4098E0" w14:textId="77777777" w:rsidR="00C835BA" w:rsidRPr="00C835BA" w:rsidRDefault="00C835BA" w:rsidP="00C835BA">
      <w:pPr>
        <w:rPr>
          <w:rFonts w:ascii="Arial" w:hAnsi="Arial" w:cs="Arial"/>
          <w:b/>
          <w:bCs/>
          <w:szCs w:val="24"/>
        </w:rPr>
      </w:pPr>
      <w:r w:rsidRPr="00C835BA">
        <w:rPr>
          <w:rFonts w:ascii="Arial" w:hAnsi="Arial" w:cs="Arial"/>
          <w:b/>
          <w:bCs/>
          <w:szCs w:val="24"/>
        </w:rPr>
        <w:t>7. Meetings</w:t>
      </w:r>
    </w:p>
    <w:p w14:paraId="3F35AB9B"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Meetings shall be held as required to meet project deadlines, with agendas published in accordance with the Local Government Act 1972.</w:t>
      </w:r>
    </w:p>
    <w:p w14:paraId="0905383F"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Minutes shall be recorded and reported to Full Council.</w:t>
      </w:r>
    </w:p>
    <w:p w14:paraId="284B81AF"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External advisors may be invited to speak to specific agenda items.</w:t>
      </w:r>
    </w:p>
    <w:p w14:paraId="73BAE446" w14:textId="62B2A488" w:rsidR="00C835BA" w:rsidRPr="00C835BA" w:rsidRDefault="00C835BA" w:rsidP="00C835BA">
      <w:pPr>
        <w:rPr>
          <w:rFonts w:ascii="Arial" w:hAnsi="Arial" w:cs="Arial"/>
          <w:szCs w:val="24"/>
        </w:rPr>
      </w:pPr>
    </w:p>
    <w:p w14:paraId="63D43921" w14:textId="77777777" w:rsidR="00C835BA" w:rsidRPr="00C835BA" w:rsidRDefault="00C835BA" w:rsidP="00C835BA">
      <w:pPr>
        <w:rPr>
          <w:rFonts w:ascii="Arial" w:hAnsi="Arial" w:cs="Arial"/>
          <w:b/>
          <w:bCs/>
          <w:szCs w:val="24"/>
        </w:rPr>
      </w:pPr>
      <w:r w:rsidRPr="00C835BA">
        <w:rPr>
          <w:rFonts w:ascii="Arial" w:hAnsi="Arial" w:cs="Arial"/>
          <w:b/>
          <w:bCs/>
          <w:szCs w:val="24"/>
        </w:rPr>
        <w:t>8. Reporting and Accountability</w:t>
      </w:r>
    </w:p>
    <w:p w14:paraId="5FA08FD0" w14:textId="77777777" w:rsidR="00C835BA" w:rsidRPr="00C835BA" w:rsidRDefault="00C835BA" w:rsidP="00C835BA">
      <w:pPr>
        <w:numPr>
          <w:ilvl w:val="0"/>
          <w:numId w:val="7"/>
        </w:numPr>
        <w:rPr>
          <w:rFonts w:ascii="Arial" w:hAnsi="Arial" w:cs="Arial"/>
          <w:szCs w:val="24"/>
        </w:rPr>
      </w:pPr>
      <w:r w:rsidRPr="00C835BA">
        <w:rPr>
          <w:rFonts w:ascii="Arial" w:hAnsi="Arial" w:cs="Arial"/>
          <w:szCs w:val="24"/>
        </w:rPr>
        <w:t>The Committee shall report progress to Full Council at least quarterly, or more frequently if required.</w:t>
      </w:r>
    </w:p>
    <w:p w14:paraId="2DB9FCD3" w14:textId="77777777" w:rsidR="00C835BA" w:rsidRPr="00C835BA" w:rsidRDefault="00C835BA" w:rsidP="00C835BA">
      <w:pPr>
        <w:numPr>
          <w:ilvl w:val="0"/>
          <w:numId w:val="7"/>
        </w:numPr>
        <w:rPr>
          <w:rFonts w:ascii="Arial" w:hAnsi="Arial" w:cs="Arial"/>
          <w:szCs w:val="24"/>
        </w:rPr>
      </w:pPr>
      <w:r w:rsidRPr="00C835BA">
        <w:rPr>
          <w:rFonts w:ascii="Arial" w:hAnsi="Arial" w:cs="Arial"/>
          <w:szCs w:val="24"/>
        </w:rPr>
        <w:t>Any decisions exceeding delegated authority must be referred to Full Council.</w:t>
      </w:r>
    </w:p>
    <w:p w14:paraId="5324F175" w14:textId="7A5EF395" w:rsidR="00C835BA" w:rsidRPr="00C835BA" w:rsidRDefault="00C835BA" w:rsidP="00C835BA">
      <w:pPr>
        <w:rPr>
          <w:rFonts w:ascii="Arial" w:hAnsi="Arial" w:cs="Arial"/>
          <w:szCs w:val="24"/>
        </w:rPr>
      </w:pPr>
    </w:p>
    <w:p w14:paraId="4B50084B" w14:textId="77777777" w:rsidR="00C835BA" w:rsidRPr="00C835BA" w:rsidRDefault="00C835BA" w:rsidP="00C835BA">
      <w:pPr>
        <w:rPr>
          <w:rFonts w:ascii="Arial" w:hAnsi="Arial" w:cs="Arial"/>
          <w:b/>
          <w:bCs/>
          <w:szCs w:val="24"/>
        </w:rPr>
      </w:pPr>
      <w:r w:rsidRPr="00C835BA">
        <w:rPr>
          <w:rFonts w:ascii="Arial" w:hAnsi="Arial" w:cs="Arial"/>
          <w:b/>
          <w:bCs/>
          <w:szCs w:val="24"/>
        </w:rPr>
        <w:t>9. Review</w:t>
      </w:r>
    </w:p>
    <w:p w14:paraId="585B0993" w14:textId="77777777" w:rsidR="00C835BA" w:rsidRPr="00C835BA" w:rsidRDefault="00C835BA" w:rsidP="00C835BA">
      <w:pPr>
        <w:rPr>
          <w:rFonts w:ascii="Arial" w:hAnsi="Arial" w:cs="Arial"/>
          <w:szCs w:val="24"/>
        </w:rPr>
      </w:pPr>
      <w:r w:rsidRPr="00C835BA">
        <w:rPr>
          <w:rFonts w:ascii="Arial" w:hAnsi="Arial" w:cs="Arial"/>
          <w:szCs w:val="24"/>
        </w:rPr>
        <w:t>These Terms of Reference shall be reviewed annually or at the conclusion of the Town of Culture competition, whichever is sooner.</w:t>
      </w:r>
    </w:p>
    <w:p w14:paraId="2249C3DF" w14:textId="77777777" w:rsidR="00126C8B" w:rsidRPr="00C835BA" w:rsidRDefault="00126C8B" w:rsidP="00C835BA">
      <w:pPr>
        <w:rPr>
          <w:rFonts w:ascii="Arial" w:hAnsi="Arial" w:cs="Arial"/>
          <w:szCs w:val="24"/>
        </w:rPr>
      </w:pPr>
    </w:p>
    <w:p w14:paraId="30CF459D" w14:textId="77777777" w:rsidR="00C835BA" w:rsidRPr="00C835BA" w:rsidRDefault="00C835BA" w:rsidP="00C835BA">
      <w:pPr>
        <w:jc w:val="center"/>
        <w:rPr>
          <w:rFonts w:ascii="Arial" w:hAnsi="Arial" w:cs="Arial"/>
          <w:szCs w:val="24"/>
        </w:rPr>
      </w:pPr>
    </w:p>
    <w:sectPr w:rsidR="00C835BA" w:rsidRPr="00C835BA" w:rsidSect="005B67A2">
      <w:headerReference w:type="default" r:id="rId11"/>
      <w:footerReference w:type="defaul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D281" w14:textId="77777777" w:rsidR="00C15DF9" w:rsidRDefault="00C15DF9" w:rsidP="005B67A2">
      <w:pPr>
        <w:spacing w:after="0" w:line="240" w:lineRule="auto"/>
      </w:pPr>
      <w:r>
        <w:separator/>
      </w:r>
    </w:p>
  </w:endnote>
  <w:endnote w:type="continuationSeparator" w:id="0">
    <w:p w14:paraId="22B33EEE" w14:textId="77777777" w:rsidR="00C15DF9" w:rsidRDefault="00C15DF9" w:rsidP="005B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015219"/>
      <w:docPartObj>
        <w:docPartGallery w:val="Page Numbers (Bottom of Page)"/>
        <w:docPartUnique/>
      </w:docPartObj>
    </w:sdtPr>
    <w:sdtContent>
      <w:sdt>
        <w:sdtPr>
          <w:id w:val="-1705238520"/>
          <w:docPartObj>
            <w:docPartGallery w:val="Page Numbers (Top of Page)"/>
            <w:docPartUnique/>
          </w:docPartObj>
        </w:sdtPr>
        <w:sdtContent>
          <w:p w14:paraId="61E7B453" w14:textId="5674F8C3" w:rsidR="005B67A2" w:rsidRDefault="005B67A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6087109" w14:textId="77777777" w:rsidR="005B67A2" w:rsidRDefault="005B6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6A02" w14:textId="77777777" w:rsidR="00C15DF9" w:rsidRDefault="00C15DF9" w:rsidP="005B67A2">
      <w:pPr>
        <w:spacing w:after="0" w:line="240" w:lineRule="auto"/>
      </w:pPr>
      <w:r>
        <w:separator/>
      </w:r>
    </w:p>
  </w:footnote>
  <w:footnote w:type="continuationSeparator" w:id="0">
    <w:p w14:paraId="4700278B" w14:textId="77777777" w:rsidR="00C15DF9" w:rsidRDefault="00C15DF9" w:rsidP="005B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D2FA" w14:textId="77777777" w:rsidR="005B67A2" w:rsidRPr="005B67A2" w:rsidRDefault="005B67A2" w:rsidP="005B67A2">
    <w:pPr>
      <w:ind w:left="0" w:firstLine="0"/>
      <w:rPr>
        <w:rFonts w:ascii="Arial" w:hAnsi="Arial" w:cs="Arial"/>
        <w:b/>
        <w:bCs/>
        <w:sz w:val="20"/>
        <w:szCs w:val="20"/>
      </w:rPr>
    </w:pPr>
    <w:r w:rsidRPr="005B67A2">
      <w:rPr>
        <w:rFonts w:ascii="Arial" w:hAnsi="Arial" w:cs="Arial"/>
        <w:b/>
        <w:bCs/>
        <w:sz w:val="20"/>
        <w:szCs w:val="20"/>
      </w:rPr>
      <w:t>Town of Culture Committee 2028 – Terms of Reference</w:t>
    </w:r>
  </w:p>
  <w:p w14:paraId="701D7DE6" w14:textId="77777777" w:rsidR="005B67A2" w:rsidRDefault="005B6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D3"/>
    <w:multiLevelType w:val="multilevel"/>
    <w:tmpl w:val="8474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10116"/>
    <w:multiLevelType w:val="multilevel"/>
    <w:tmpl w:val="CC66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104A5"/>
    <w:multiLevelType w:val="multilevel"/>
    <w:tmpl w:val="CB32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E1DEE"/>
    <w:multiLevelType w:val="multilevel"/>
    <w:tmpl w:val="F3CE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C4686"/>
    <w:multiLevelType w:val="multilevel"/>
    <w:tmpl w:val="9A0E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B55FF"/>
    <w:multiLevelType w:val="multilevel"/>
    <w:tmpl w:val="A16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61C21"/>
    <w:multiLevelType w:val="multilevel"/>
    <w:tmpl w:val="956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7435">
    <w:abstractNumId w:val="3"/>
  </w:num>
  <w:num w:numId="2" w16cid:durableId="1467704225">
    <w:abstractNumId w:val="1"/>
  </w:num>
  <w:num w:numId="3" w16cid:durableId="134419546">
    <w:abstractNumId w:val="2"/>
  </w:num>
  <w:num w:numId="4" w16cid:durableId="66222638">
    <w:abstractNumId w:val="0"/>
  </w:num>
  <w:num w:numId="5" w16cid:durableId="1113478205">
    <w:abstractNumId w:val="5"/>
  </w:num>
  <w:num w:numId="6" w16cid:durableId="2005743178">
    <w:abstractNumId w:val="6"/>
  </w:num>
  <w:num w:numId="7" w16cid:durableId="1618561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BA"/>
    <w:rsid w:val="00087D05"/>
    <w:rsid w:val="00126C8B"/>
    <w:rsid w:val="004D620E"/>
    <w:rsid w:val="005B67A2"/>
    <w:rsid w:val="00680CB6"/>
    <w:rsid w:val="006F3DB7"/>
    <w:rsid w:val="007C1AC6"/>
    <w:rsid w:val="009F0A83"/>
    <w:rsid w:val="00B21DC3"/>
    <w:rsid w:val="00BD3AFF"/>
    <w:rsid w:val="00C15DF9"/>
    <w:rsid w:val="00C835BA"/>
    <w:rsid w:val="00CB5956"/>
    <w:rsid w:val="00E77F59"/>
    <w:rsid w:val="00FA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A7D9"/>
  <w15:chartTrackingRefBased/>
  <w15:docId w15:val="{3E1E44AE-C77B-4420-8522-C3FD0CE7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BA"/>
    <w:pPr>
      <w:spacing w:after="5" w:line="250" w:lineRule="auto"/>
      <w:ind w:left="10" w:hanging="10"/>
    </w:pPr>
    <w:rPr>
      <w:rFonts w:ascii="Calibri" w:eastAsia="Calibri" w:hAnsi="Calibri" w:cs="Calibri"/>
      <w:color w:val="000000"/>
      <w:kern w:val="0"/>
      <w:sz w:val="24"/>
      <w:lang w:eastAsia="en-GB"/>
      <w14:ligatures w14:val="none"/>
    </w:rPr>
  </w:style>
  <w:style w:type="paragraph" w:styleId="Heading1">
    <w:name w:val="heading 1"/>
    <w:basedOn w:val="Normal"/>
    <w:next w:val="Normal"/>
    <w:link w:val="Heading1Char"/>
    <w:uiPriority w:val="9"/>
    <w:qFormat/>
    <w:rsid w:val="00C83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5BA"/>
    <w:rPr>
      <w:rFonts w:eastAsiaTheme="majorEastAsia" w:cstheme="majorBidi"/>
      <w:color w:val="272727" w:themeColor="text1" w:themeTint="D8"/>
    </w:rPr>
  </w:style>
  <w:style w:type="paragraph" w:styleId="Title">
    <w:name w:val="Title"/>
    <w:basedOn w:val="Normal"/>
    <w:next w:val="Normal"/>
    <w:link w:val="TitleChar"/>
    <w:uiPriority w:val="10"/>
    <w:qFormat/>
    <w:rsid w:val="00C83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5B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5BA"/>
    <w:pPr>
      <w:spacing w:before="160"/>
      <w:jc w:val="center"/>
    </w:pPr>
    <w:rPr>
      <w:i/>
      <w:iCs/>
      <w:color w:val="404040" w:themeColor="text1" w:themeTint="BF"/>
    </w:rPr>
  </w:style>
  <w:style w:type="character" w:customStyle="1" w:styleId="QuoteChar">
    <w:name w:val="Quote Char"/>
    <w:basedOn w:val="DefaultParagraphFont"/>
    <w:link w:val="Quote"/>
    <w:uiPriority w:val="29"/>
    <w:rsid w:val="00C835BA"/>
    <w:rPr>
      <w:i/>
      <w:iCs/>
      <w:color w:val="404040" w:themeColor="text1" w:themeTint="BF"/>
    </w:rPr>
  </w:style>
  <w:style w:type="paragraph" w:styleId="ListParagraph">
    <w:name w:val="List Paragraph"/>
    <w:basedOn w:val="Normal"/>
    <w:uiPriority w:val="34"/>
    <w:qFormat/>
    <w:rsid w:val="00C835BA"/>
    <w:pPr>
      <w:ind w:left="720"/>
      <w:contextualSpacing/>
    </w:pPr>
  </w:style>
  <w:style w:type="character" w:styleId="IntenseEmphasis">
    <w:name w:val="Intense Emphasis"/>
    <w:basedOn w:val="DefaultParagraphFont"/>
    <w:uiPriority w:val="21"/>
    <w:qFormat/>
    <w:rsid w:val="00C835BA"/>
    <w:rPr>
      <w:i/>
      <w:iCs/>
      <w:color w:val="0F4761" w:themeColor="accent1" w:themeShade="BF"/>
    </w:rPr>
  </w:style>
  <w:style w:type="paragraph" w:styleId="IntenseQuote">
    <w:name w:val="Intense Quote"/>
    <w:basedOn w:val="Normal"/>
    <w:next w:val="Normal"/>
    <w:link w:val="IntenseQuoteChar"/>
    <w:uiPriority w:val="30"/>
    <w:qFormat/>
    <w:rsid w:val="00C8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5BA"/>
    <w:rPr>
      <w:i/>
      <w:iCs/>
      <w:color w:val="0F4761" w:themeColor="accent1" w:themeShade="BF"/>
    </w:rPr>
  </w:style>
  <w:style w:type="character" w:styleId="IntenseReference">
    <w:name w:val="Intense Reference"/>
    <w:basedOn w:val="DefaultParagraphFont"/>
    <w:uiPriority w:val="32"/>
    <w:qFormat/>
    <w:rsid w:val="00C835BA"/>
    <w:rPr>
      <w:b/>
      <w:bCs/>
      <w:smallCaps/>
      <w:color w:val="0F4761" w:themeColor="accent1" w:themeShade="BF"/>
      <w:spacing w:val="5"/>
    </w:rPr>
  </w:style>
  <w:style w:type="paragraph" w:styleId="Header">
    <w:name w:val="header"/>
    <w:basedOn w:val="Normal"/>
    <w:link w:val="HeaderChar"/>
    <w:uiPriority w:val="99"/>
    <w:unhideWhenUsed/>
    <w:rsid w:val="005B6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7A2"/>
    <w:rPr>
      <w:rFonts w:ascii="Calibri" w:eastAsia="Calibri" w:hAnsi="Calibri" w:cs="Calibri"/>
      <w:color w:val="000000"/>
      <w:kern w:val="0"/>
      <w:sz w:val="24"/>
      <w:lang w:eastAsia="en-GB"/>
      <w14:ligatures w14:val="none"/>
    </w:rPr>
  </w:style>
  <w:style w:type="paragraph" w:styleId="Footer">
    <w:name w:val="footer"/>
    <w:basedOn w:val="Normal"/>
    <w:link w:val="FooterChar"/>
    <w:uiPriority w:val="99"/>
    <w:unhideWhenUsed/>
    <w:rsid w:val="005B6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A2"/>
    <w:rPr>
      <w:rFonts w:ascii="Calibri" w:eastAsia="Calibri" w:hAnsi="Calibri" w:cs="Calibri"/>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9B5CF-2487-437D-9B9D-BA1D37EA7454}">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349B67BA-2455-457B-9161-ED5FF281430E}">
  <ds:schemaRefs>
    <ds:schemaRef ds:uri="http://schemas.microsoft.com/sharepoint/v3/contenttype/forms"/>
  </ds:schemaRefs>
</ds:datastoreItem>
</file>

<file path=customXml/itemProps3.xml><?xml version="1.0" encoding="utf-8"?>
<ds:datastoreItem xmlns:ds="http://schemas.openxmlformats.org/officeDocument/2006/customXml" ds:itemID="{200B8BC5-4343-4CF1-9D99-1D8372BD1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497</Words>
  <Characters>2944</Characters>
  <Application>Microsoft Office Word</Application>
  <DocSecurity>0</DocSecurity>
  <Lines>94</Lines>
  <Paragraphs>51</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Melanie Palmer</cp:lastModifiedBy>
  <cp:revision>6</cp:revision>
  <dcterms:created xsi:type="dcterms:W3CDTF">2026-01-27T11:37:00Z</dcterms:created>
  <dcterms:modified xsi:type="dcterms:W3CDTF">2026-01-29T11:51:00Z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