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7241" w14:textId="72D599D8" w:rsidR="00991644" w:rsidRDefault="00991644" w:rsidP="00991644">
      <w:pPr>
        <w:jc w:val="center"/>
        <w:rPr>
          <w:b/>
          <w:bCs/>
        </w:rPr>
      </w:pPr>
    </w:p>
    <w:p w14:paraId="3A67F1FC" w14:textId="26E3F29F" w:rsidR="00317C5B" w:rsidRDefault="00317C5B" w:rsidP="00991644">
      <w:pPr>
        <w:jc w:val="center"/>
        <w:rPr>
          <w:b/>
          <w:bCs/>
        </w:rPr>
      </w:pPr>
      <w:r w:rsidRPr="00675703">
        <w:rPr>
          <w:b/>
          <w:bCs/>
          <w:noProof/>
        </w:rPr>
        <w:drawing>
          <wp:inline distT="0" distB="0" distL="0" distR="0" wp14:anchorId="11DF803A" wp14:editId="4646E8F7">
            <wp:extent cx="2181225" cy="3197947"/>
            <wp:effectExtent l="0" t="0" r="0" b="2540"/>
            <wp:docPr id="7" name="Picture 6" descr="A green and yellow label with a building and text&#10;&#10;AI-generated content may be incorrect.">
              <a:extLst xmlns:a="http://schemas.openxmlformats.org/drawingml/2006/main">
                <a:ext uri="{FF2B5EF4-FFF2-40B4-BE49-F238E27FC236}">
                  <a16:creationId xmlns:a16="http://schemas.microsoft.com/office/drawing/2014/main" id="{573DA7C0-F795-D521-DF62-0271ABDFB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een and yellow label with a building and text&#10;&#10;AI-generated content may be incorrect.">
                      <a:extLst>
                        <a:ext uri="{FF2B5EF4-FFF2-40B4-BE49-F238E27FC236}">
                          <a16:creationId xmlns:a16="http://schemas.microsoft.com/office/drawing/2014/main" id="{573DA7C0-F795-D521-DF62-0271ABDFB1C4}"/>
                        </a:ext>
                      </a:extLst>
                    </pic:cNvPr>
                    <pic:cNvPicPr>
                      <a:picLocks noChangeAspect="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tretch>
                      <a:fillRect/>
                    </a:stretch>
                  </pic:blipFill>
                  <pic:spPr>
                    <a:xfrm>
                      <a:off x="0" y="0"/>
                      <a:ext cx="2184044" cy="3202080"/>
                    </a:xfrm>
                    <a:prstGeom prst="rect">
                      <a:avLst/>
                    </a:prstGeom>
                  </pic:spPr>
                </pic:pic>
              </a:graphicData>
            </a:graphic>
          </wp:inline>
        </w:drawing>
      </w:r>
    </w:p>
    <w:p w14:paraId="4DA05BAB" w14:textId="77777777" w:rsidR="00675703" w:rsidRDefault="00675703" w:rsidP="00675703">
      <w:pPr>
        <w:rPr>
          <w:b/>
          <w:bCs/>
        </w:rPr>
      </w:pPr>
    </w:p>
    <w:p w14:paraId="51952256" w14:textId="61532431" w:rsidR="00675703" w:rsidRPr="00675703" w:rsidRDefault="00675703" w:rsidP="00675703">
      <w:pPr>
        <w:jc w:val="center"/>
        <w:rPr>
          <w:b/>
          <w:bCs/>
          <w:sz w:val="52"/>
          <w:szCs w:val="52"/>
        </w:rPr>
      </w:pPr>
      <w:r w:rsidRPr="00675703">
        <w:rPr>
          <w:b/>
          <w:bCs/>
          <w:sz w:val="52"/>
          <w:szCs w:val="52"/>
        </w:rPr>
        <w:t>Victoria Hall Takeover Support</w:t>
      </w:r>
    </w:p>
    <w:p w14:paraId="0410A2EE" w14:textId="77777777" w:rsidR="00991644" w:rsidRDefault="00991644" w:rsidP="00991644">
      <w:pPr>
        <w:jc w:val="center"/>
        <w:rPr>
          <w:b/>
          <w:bCs/>
        </w:rPr>
      </w:pPr>
    </w:p>
    <w:p w14:paraId="25B93CB3" w14:textId="4644A9BC" w:rsidR="00991644" w:rsidRDefault="00991644">
      <w:pPr>
        <w:rPr>
          <w:b/>
          <w:bCs/>
        </w:rPr>
      </w:pPr>
      <w:r>
        <w:rPr>
          <w:b/>
          <w:bCs/>
        </w:rPr>
        <w:br w:type="page"/>
      </w:r>
    </w:p>
    <w:p w14:paraId="4C708C58" w14:textId="19CE9866" w:rsidR="008C1AF8" w:rsidRPr="008C1AF8" w:rsidRDefault="008C1AF8" w:rsidP="008C1AF8">
      <w:pPr>
        <w:rPr>
          <w:b/>
          <w:bCs/>
        </w:rPr>
      </w:pPr>
      <w:r w:rsidRPr="008C1AF8">
        <w:rPr>
          <w:b/>
          <w:bCs/>
        </w:rPr>
        <w:lastRenderedPageBreak/>
        <w:t>Consultant Brief: Victoria Hall Takeover Support</w:t>
      </w:r>
    </w:p>
    <w:p w14:paraId="14C4F998" w14:textId="380E2229" w:rsidR="008C1AF8" w:rsidRPr="008C1AF8" w:rsidRDefault="008C1AF8" w:rsidP="008C1AF8">
      <w:r w:rsidRPr="008C1AF8">
        <w:rPr>
          <w:b/>
          <w:bCs/>
        </w:rPr>
        <w:t>Issued by:</w:t>
      </w:r>
      <w:r w:rsidRPr="008C1AF8">
        <w:t xml:space="preserve"> Oakham Town Council</w:t>
      </w:r>
      <w:r w:rsidRPr="008C1AF8">
        <w:br/>
      </w:r>
      <w:r w:rsidRPr="008C1AF8">
        <w:rPr>
          <w:b/>
          <w:bCs/>
        </w:rPr>
        <w:t>Date:</w:t>
      </w:r>
      <w:r w:rsidRPr="008C1AF8">
        <w:t xml:space="preserve"> </w:t>
      </w:r>
      <w:r w:rsidR="00C242F7">
        <w:t>September</w:t>
      </w:r>
      <w:r w:rsidRPr="008C1AF8">
        <w:t xml:space="preserve"> 2025</w:t>
      </w:r>
      <w:r w:rsidRPr="008C1AF8">
        <w:br/>
      </w:r>
      <w:r w:rsidRPr="008C1AF8">
        <w:rPr>
          <w:b/>
          <w:bCs/>
        </w:rPr>
        <w:t>Contact:</w:t>
      </w:r>
      <w:r w:rsidRPr="008C1AF8">
        <w:t xml:space="preserve"> [Insert Council Contact Name &amp; Email]</w:t>
      </w:r>
      <w:r w:rsidRPr="008C1AF8">
        <w:br/>
      </w:r>
      <w:r w:rsidRPr="008C1AF8">
        <w:rPr>
          <w:b/>
          <w:bCs/>
        </w:rPr>
        <w:t>Deadline for Expressions of Interest:</w:t>
      </w:r>
      <w:r w:rsidRPr="008C1AF8">
        <w:t xml:space="preserve"> [Insert Date]</w:t>
      </w:r>
    </w:p>
    <w:p w14:paraId="3B250289"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Background</w:t>
      </w:r>
    </w:p>
    <w:p w14:paraId="15DF262D" w14:textId="77777777" w:rsidR="008C1AF8" w:rsidRPr="008C1AF8" w:rsidRDefault="008C1AF8" w:rsidP="008C1AF8">
      <w:r w:rsidRPr="008C1AF8">
        <w:t>Victoria Hall is a historic civic building in the heart of Oakham, with over 125 years of community service. Currently managed by a charitable trust, the Hall faces financial instability and operational uncertainty. Trustees have signalled difficulty sustaining operations, prompting urgent discussions about a potential transfer of stewardship to Oakham Town Council.</w:t>
      </w:r>
    </w:p>
    <w:p w14:paraId="2CC84F1C" w14:textId="77777777" w:rsidR="008C1AF8" w:rsidRPr="008C1AF8" w:rsidRDefault="008C1AF8" w:rsidP="008C1AF8">
      <w:r w:rsidRPr="008C1AF8">
        <w:t>The Council recognises its civic responsibility to protect this public asset—ensuring its future serves the community, honours its heritage, and avoids unmanaged decline. To safeguard the Council from reputational, legal, and financial exposure, we seek to engage a specialist consultant to guide the process.</w:t>
      </w:r>
    </w:p>
    <w:p w14:paraId="73B6D23C"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Objectives</w:t>
      </w:r>
    </w:p>
    <w:p w14:paraId="47AC3C16" w14:textId="77777777" w:rsidR="008C1AF8" w:rsidRPr="008C1AF8" w:rsidRDefault="008C1AF8" w:rsidP="008C1AF8">
      <w:r w:rsidRPr="008C1AF8">
        <w:t>The appointed consultant will support Oakham Town Council to:</w:t>
      </w:r>
    </w:p>
    <w:p w14:paraId="3589EE3C" w14:textId="77777777" w:rsidR="008C1AF8" w:rsidRPr="008C1AF8" w:rsidRDefault="008C1AF8" w:rsidP="008C1AF8">
      <w:pPr>
        <w:numPr>
          <w:ilvl w:val="0"/>
          <w:numId w:val="1"/>
        </w:numPr>
      </w:pPr>
      <w:r w:rsidRPr="008C1AF8">
        <w:rPr>
          <w:b/>
          <w:bCs/>
        </w:rPr>
        <w:t>Assess Feasibility</w:t>
      </w:r>
    </w:p>
    <w:p w14:paraId="07855043" w14:textId="77777777" w:rsidR="008C1AF8" w:rsidRPr="008C1AF8" w:rsidRDefault="008C1AF8" w:rsidP="008C1AF8">
      <w:pPr>
        <w:numPr>
          <w:ilvl w:val="1"/>
          <w:numId w:val="1"/>
        </w:numPr>
      </w:pPr>
      <w:r w:rsidRPr="008C1AF8">
        <w:t>Evaluate the financial, legal, and operational viability of a council-led takeover</w:t>
      </w:r>
    </w:p>
    <w:p w14:paraId="2064D35D" w14:textId="77777777" w:rsidR="008C1AF8" w:rsidRPr="008C1AF8" w:rsidRDefault="008C1AF8" w:rsidP="008C1AF8">
      <w:pPr>
        <w:numPr>
          <w:ilvl w:val="1"/>
          <w:numId w:val="1"/>
        </w:numPr>
      </w:pPr>
      <w:r w:rsidRPr="008C1AF8">
        <w:t>Identify risks, liabilities, and compliance requirements</w:t>
      </w:r>
    </w:p>
    <w:p w14:paraId="570D5307" w14:textId="77777777" w:rsidR="008C1AF8" w:rsidRPr="008C1AF8" w:rsidRDefault="008C1AF8" w:rsidP="008C1AF8">
      <w:pPr>
        <w:numPr>
          <w:ilvl w:val="0"/>
          <w:numId w:val="1"/>
        </w:numPr>
      </w:pPr>
      <w:r w:rsidRPr="008C1AF8">
        <w:rPr>
          <w:b/>
          <w:bCs/>
        </w:rPr>
        <w:t>Develop a Strategic Plan</w:t>
      </w:r>
    </w:p>
    <w:p w14:paraId="35370EE2" w14:textId="77777777" w:rsidR="008C1AF8" w:rsidRPr="008C1AF8" w:rsidRDefault="008C1AF8" w:rsidP="008C1AF8">
      <w:pPr>
        <w:numPr>
          <w:ilvl w:val="1"/>
          <w:numId w:val="1"/>
        </w:numPr>
      </w:pPr>
      <w:r w:rsidRPr="008C1AF8">
        <w:t>Outline phased steps for transition, including governance, staffing, and community engagement</w:t>
      </w:r>
    </w:p>
    <w:p w14:paraId="1C42B7B0" w14:textId="77777777" w:rsidR="008C1AF8" w:rsidRPr="008C1AF8" w:rsidRDefault="008C1AF8" w:rsidP="008C1AF8">
      <w:pPr>
        <w:numPr>
          <w:ilvl w:val="1"/>
          <w:numId w:val="1"/>
        </w:numPr>
      </w:pPr>
      <w:r w:rsidRPr="008C1AF8">
        <w:t>Recommend sustainable operating models and funding pathways</w:t>
      </w:r>
    </w:p>
    <w:p w14:paraId="468DAEA2" w14:textId="77777777" w:rsidR="008C1AF8" w:rsidRPr="008C1AF8" w:rsidRDefault="008C1AF8" w:rsidP="008C1AF8">
      <w:pPr>
        <w:numPr>
          <w:ilvl w:val="0"/>
          <w:numId w:val="1"/>
        </w:numPr>
      </w:pPr>
      <w:r w:rsidRPr="008C1AF8">
        <w:rPr>
          <w:b/>
          <w:bCs/>
        </w:rPr>
        <w:t>Coordinate Stakeholders</w:t>
      </w:r>
    </w:p>
    <w:p w14:paraId="44715292" w14:textId="77777777" w:rsidR="008C1AF8" w:rsidRPr="008C1AF8" w:rsidRDefault="008C1AF8" w:rsidP="008C1AF8">
      <w:pPr>
        <w:numPr>
          <w:ilvl w:val="1"/>
          <w:numId w:val="1"/>
        </w:numPr>
      </w:pPr>
      <w:r w:rsidRPr="008C1AF8">
        <w:t>Facilitate dialogue between trustees, councillors, and community representatives</w:t>
      </w:r>
    </w:p>
    <w:p w14:paraId="4A797D16" w14:textId="77777777" w:rsidR="008C1AF8" w:rsidRPr="008C1AF8" w:rsidRDefault="008C1AF8" w:rsidP="008C1AF8">
      <w:pPr>
        <w:numPr>
          <w:ilvl w:val="1"/>
          <w:numId w:val="1"/>
        </w:numPr>
      </w:pPr>
      <w:r w:rsidRPr="008C1AF8">
        <w:t>Support transparent decision-making and collaborative planning</w:t>
      </w:r>
    </w:p>
    <w:p w14:paraId="31C08ADC" w14:textId="77777777" w:rsidR="008C1AF8" w:rsidRPr="008C1AF8" w:rsidRDefault="008C1AF8" w:rsidP="008C1AF8">
      <w:pPr>
        <w:numPr>
          <w:ilvl w:val="0"/>
          <w:numId w:val="1"/>
        </w:numPr>
      </w:pPr>
      <w:r w:rsidRPr="008C1AF8">
        <w:rPr>
          <w:b/>
          <w:bCs/>
        </w:rPr>
        <w:t>Advise on Governance &amp; Legal Frameworks</w:t>
      </w:r>
    </w:p>
    <w:p w14:paraId="429BF9E8" w14:textId="77777777" w:rsidR="008C1AF8" w:rsidRPr="008C1AF8" w:rsidRDefault="008C1AF8" w:rsidP="008C1AF8">
      <w:pPr>
        <w:numPr>
          <w:ilvl w:val="1"/>
          <w:numId w:val="1"/>
        </w:numPr>
      </w:pPr>
      <w:r w:rsidRPr="008C1AF8">
        <w:t>Recommend structures for ownership, oversight, and accountability</w:t>
      </w:r>
    </w:p>
    <w:p w14:paraId="4876AB30" w14:textId="77777777" w:rsidR="009F28B7" w:rsidRDefault="008C1AF8" w:rsidP="008C1AF8">
      <w:pPr>
        <w:numPr>
          <w:ilvl w:val="1"/>
          <w:numId w:val="1"/>
        </w:numPr>
      </w:pPr>
      <w:r w:rsidRPr="008C1AF8">
        <w:t>Advise on charitable status, asset transfer, and public benefit obligations</w:t>
      </w:r>
    </w:p>
    <w:p w14:paraId="15D4071D" w14:textId="03EC12DD" w:rsidR="009F28B7" w:rsidRDefault="009F28B7" w:rsidP="008C1AF8">
      <w:pPr>
        <w:numPr>
          <w:ilvl w:val="1"/>
          <w:numId w:val="1"/>
        </w:numPr>
      </w:pPr>
      <w:r>
        <w:t xml:space="preserve">Support should </w:t>
      </w:r>
      <w:r w:rsidR="008C1AF8" w:rsidRPr="008C1AF8">
        <w:t>include business planning, funding strategy, and public outreach.</w:t>
      </w:r>
    </w:p>
    <w:p w14:paraId="5831BA7A" w14:textId="72CA59DB" w:rsidR="008C1AF8" w:rsidRPr="008C1AF8" w:rsidRDefault="009F28B7" w:rsidP="008C1AF8">
      <w:r>
        <w:br w:type="page"/>
      </w:r>
    </w:p>
    <w:p w14:paraId="0221A208" w14:textId="77777777" w:rsidR="008C1AF8" w:rsidRPr="008C1AF8" w:rsidRDefault="008C1AF8" w:rsidP="008C1AF8">
      <w:pPr>
        <w:rPr>
          <w:b/>
          <w:bCs/>
        </w:rPr>
      </w:pPr>
      <w:r w:rsidRPr="008C1AF8">
        <w:rPr>
          <w:rFonts w:ascii="Segoe UI Emoji" w:hAnsi="Segoe UI Emoji" w:cs="Segoe UI Emoji"/>
          <w:b/>
          <w:bCs/>
        </w:rPr>
        <w:lastRenderedPageBreak/>
        <w:t>🔹</w:t>
      </w:r>
      <w:r w:rsidRPr="008C1AF8">
        <w:rPr>
          <w:b/>
          <w:bCs/>
        </w:rPr>
        <w:t xml:space="preserve"> Deliverables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0"/>
        <w:gridCol w:w="5779"/>
      </w:tblGrid>
      <w:tr w:rsidR="008C1AF8" w:rsidRPr="008C1AF8" w14:paraId="1F1AAB79" w14:textId="77777777">
        <w:trPr>
          <w:tblHeader/>
          <w:tblCellSpacing w:w="15" w:type="dxa"/>
        </w:trPr>
        <w:tc>
          <w:tcPr>
            <w:tcW w:w="0" w:type="auto"/>
            <w:vAlign w:val="center"/>
            <w:hideMark/>
          </w:tcPr>
          <w:p w14:paraId="5F51ACC0" w14:textId="77777777" w:rsidR="008C1AF8" w:rsidRPr="008C1AF8" w:rsidRDefault="008C1AF8" w:rsidP="008C1AF8">
            <w:pPr>
              <w:rPr>
                <w:b/>
                <w:bCs/>
              </w:rPr>
            </w:pPr>
            <w:r w:rsidRPr="008C1AF8">
              <w:rPr>
                <w:b/>
                <w:bCs/>
              </w:rPr>
              <w:t>Deliverable</w:t>
            </w:r>
          </w:p>
        </w:tc>
        <w:tc>
          <w:tcPr>
            <w:tcW w:w="0" w:type="auto"/>
            <w:vAlign w:val="center"/>
            <w:hideMark/>
          </w:tcPr>
          <w:p w14:paraId="5B5D2328" w14:textId="77777777" w:rsidR="008C1AF8" w:rsidRPr="008C1AF8" w:rsidRDefault="008C1AF8" w:rsidP="008C1AF8">
            <w:pPr>
              <w:rPr>
                <w:b/>
                <w:bCs/>
              </w:rPr>
            </w:pPr>
            <w:r w:rsidRPr="008C1AF8">
              <w:rPr>
                <w:b/>
                <w:bCs/>
              </w:rPr>
              <w:t>Purpose</w:t>
            </w:r>
          </w:p>
        </w:tc>
      </w:tr>
      <w:tr w:rsidR="008C1AF8" w:rsidRPr="008C1AF8" w14:paraId="25CABC7F" w14:textId="77777777">
        <w:trPr>
          <w:tblCellSpacing w:w="15" w:type="dxa"/>
        </w:trPr>
        <w:tc>
          <w:tcPr>
            <w:tcW w:w="0" w:type="auto"/>
            <w:vAlign w:val="center"/>
            <w:hideMark/>
          </w:tcPr>
          <w:p w14:paraId="5D30F0AF" w14:textId="77777777" w:rsidR="008C1AF8" w:rsidRPr="008C1AF8" w:rsidRDefault="008C1AF8" w:rsidP="008C1AF8">
            <w:r w:rsidRPr="008C1AF8">
              <w:rPr>
                <w:b/>
                <w:bCs/>
              </w:rPr>
              <w:t>Feasibility Report</w:t>
            </w:r>
          </w:p>
        </w:tc>
        <w:tc>
          <w:tcPr>
            <w:tcW w:w="0" w:type="auto"/>
            <w:vAlign w:val="center"/>
            <w:hideMark/>
          </w:tcPr>
          <w:p w14:paraId="398E5E77" w14:textId="77777777" w:rsidR="008C1AF8" w:rsidRPr="008C1AF8" w:rsidRDefault="008C1AF8" w:rsidP="008C1AF8">
            <w:r w:rsidRPr="008C1AF8">
              <w:t>Evaluate viability, risks, and options</w:t>
            </w:r>
          </w:p>
        </w:tc>
      </w:tr>
      <w:tr w:rsidR="008C1AF8" w:rsidRPr="008C1AF8" w14:paraId="45A8B285" w14:textId="77777777">
        <w:trPr>
          <w:tblCellSpacing w:w="15" w:type="dxa"/>
        </w:trPr>
        <w:tc>
          <w:tcPr>
            <w:tcW w:w="0" w:type="auto"/>
            <w:vAlign w:val="center"/>
            <w:hideMark/>
          </w:tcPr>
          <w:p w14:paraId="6DAE0FA1" w14:textId="77777777" w:rsidR="008C1AF8" w:rsidRPr="008C1AF8" w:rsidRDefault="008C1AF8" w:rsidP="008C1AF8">
            <w:r w:rsidRPr="008C1AF8">
              <w:rPr>
                <w:b/>
                <w:bCs/>
              </w:rPr>
              <w:t>Strategic Transition Plan</w:t>
            </w:r>
          </w:p>
        </w:tc>
        <w:tc>
          <w:tcPr>
            <w:tcW w:w="0" w:type="auto"/>
            <w:vAlign w:val="center"/>
            <w:hideMark/>
          </w:tcPr>
          <w:p w14:paraId="499A75DE" w14:textId="77777777" w:rsidR="008C1AF8" w:rsidRPr="008C1AF8" w:rsidRDefault="008C1AF8" w:rsidP="008C1AF8">
            <w:r w:rsidRPr="008C1AF8">
              <w:t>Provide phased roadmap with costings and timelines</w:t>
            </w:r>
          </w:p>
        </w:tc>
      </w:tr>
      <w:tr w:rsidR="008C1AF8" w:rsidRPr="008C1AF8" w14:paraId="04D094A0" w14:textId="77777777">
        <w:trPr>
          <w:tblCellSpacing w:w="15" w:type="dxa"/>
        </w:trPr>
        <w:tc>
          <w:tcPr>
            <w:tcW w:w="0" w:type="auto"/>
            <w:vAlign w:val="center"/>
            <w:hideMark/>
          </w:tcPr>
          <w:p w14:paraId="73D56F3B" w14:textId="77777777" w:rsidR="008C1AF8" w:rsidRPr="008C1AF8" w:rsidRDefault="008C1AF8" w:rsidP="008C1AF8">
            <w:r w:rsidRPr="008C1AF8">
              <w:rPr>
                <w:b/>
                <w:bCs/>
              </w:rPr>
              <w:t>Governance Advice</w:t>
            </w:r>
          </w:p>
        </w:tc>
        <w:tc>
          <w:tcPr>
            <w:tcW w:w="0" w:type="auto"/>
            <w:vAlign w:val="center"/>
            <w:hideMark/>
          </w:tcPr>
          <w:p w14:paraId="5E191F3F" w14:textId="77777777" w:rsidR="008C1AF8" w:rsidRPr="008C1AF8" w:rsidRDefault="008C1AF8" w:rsidP="008C1AF8">
            <w:r w:rsidRPr="008C1AF8">
              <w:t>Recommend legal frameworks and accountability structures</w:t>
            </w:r>
          </w:p>
        </w:tc>
      </w:tr>
      <w:tr w:rsidR="008C1AF8" w:rsidRPr="008C1AF8" w14:paraId="14B422E4" w14:textId="77777777">
        <w:trPr>
          <w:tblCellSpacing w:w="15" w:type="dxa"/>
        </w:trPr>
        <w:tc>
          <w:tcPr>
            <w:tcW w:w="0" w:type="auto"/>
            <w:vAlign w:val="center"/>
            <w:hideMark/>
          </w:tcPr>
          <w:p w14:paraId="50E25E58" w14:textId="77777777" w:rsidR="008C1AF8" w:rsidRPr="008C1AF8" w:rsidRDefault="008C1AF8" w:rsidP="008C1AF8">
            <w:r w:rsidRPr="008C1AF8">
              <w:rPr>
                <w:b/>
                <w:bCs/>
              </w:rPr>
              <w:t>Stakeholder Coordination</w:t>
            </w:r>
          </w:p>
        </w:tc>
        <w:tc>
          <w:tcPr>
            <w:tcW w:w="0" w:type="auto"/>
            <w:vAlign w:val="center"/>
            <w:hideMark/>
          </w:tcPr>
          <w:p w14:paraId="174A33DB" w14:textId="77777777" w:rsidR="008C1AF8" w:rsidRPr="008C1AF8" w:rsidRDefault="008C1AF8" w:rsidP="008C1AF8">
            <w:r w:rsidRPr="008C1AF8">
              <w:t>Support inclusive, transparent planning</w:t>
            </w:r>
          </w:p>
        </w:tc>
      </w:tr>
    </w:tbl>
    <w:p w14:paraId="5DAB3F7F" w14:textId="39767C29" w:rsidR="008C1AF8" w:rsidRPr="008C1AF8" w:rsidRDefault="009F28B7" w:rsidP="008C1AF8">
      <w:r>
        <w:t>Should also include</w:t>
      </w:r>
      <w:r w:rsidR="008C1AF8" w:rsidRPr="008C1AF8">
        <w:t xml:space="preserve"> business planning, funding strategy, and public engagement support.</w:t>
      </w:r>
    </w:p>
    <w:p w14:paraId="0DAFCD99" w14:textId="77777777" w:rsidR="008C1AF8" w:rsidRPr="008C1AF8" w:rsidRDefault="00000000" w:rsidP="008C1AF8">
      <w:r>
        <w:pict w14:anchorId="75137290">
          <v:rect id="_x0000_i1025" style="width:0;height:1.5pt" o:hralign="center" o:hrstd="t" o:hr="t" fillcolor="#a0a0a0" stroked="f"/>
        </w:pict>
      </w:r>
    </w:p>
    <w:p w14:paraId="2C6F0D9F"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Consultant Profile</w:t>
      </w:r>
    </w:p>
    <w:p w14:paraId="3B6A5897" w14:textId="77777777" w:rsidR="008C1AF8" w:rsidRPr="008C1AF8" w:rsidRDefault="008C1AF8" w:rsidP="008C1AF8">
      <w:r w:rsidRPr="008C1AF8">
        <w:t>We welcome proposals from individuals or firms with experience in:</w:t>
      </w:r>
    </w:p>
    <w:p w14:paraId="79D56BCC" w14:textId="77777777" w:rsidR="008C1AF8" w:rsidRPr="008C1AF8" w:rsidRDefault="008C1AF8" w:rsidP="008C1AF8">
      <w:pPr>
        <w:numPr>
          <w:ilvl w:val="0"/>
          <w:numId w:val="2"/>
        </w:numPr>
      </w:pPr>
      <w:r w:rsidRPr="008C1AF8">
        <w:t>Local government advisory</w:t>
      </w:r>
    </w:p>
    <w:p w14:paraId="0B95743D" w14:textId="77777777" w:rsidR="008C1AF8" w:rsidRPr="008C1AF8" w:rsidRDefault="008C1AF8" w:rsidP="008C1AF8">
      <w:pPr>
        <w:numPr>
          <w:ilvl w:val="0"/>
          <w:numId w:val="2"/>
        </w:numPr>
      </w:pPr>
      <w:r w:rsidRPr="008C1AF8">
        <w:t>Charity governance and asset transfer</w:t>
      </w:r>
    </w:p>
    <w:p w14:paraId="7F98F6D6" w14:textId="77777777" w:rsidR="008C1AF8" w:rsidRPr="008C1AF8" w:rsidRDefault="008C1AF8" w:rsidP="008C1AF8">
      <w:pPr>
        <w:numPr>
          <w:ilvl w:val="0"/>
          <w:numId w:val="2"/>
        </w:numPr>
      </w:pPr>
      <w:r w:rsidRPr="008C1AF8">
        <w:t>Heritage building management</w:t>
      </w:r>
    </w:p>
    <w:p w14:paraId="2A42762A" w14:textId="77777777" w:rsidR="008C1AF8" w:rsidRPr="008C1AF8" w:rsidRDefault="008C1AF8" w:rsidP="008C1AF8">
      <w:pPr>
        <w:numPr>
          <w:ilvl w:val="0"/>
          <w:numId w:val="2"/>
        </w:numPr>
      </w:pPr>
      <w:r w:rsidRPr="008C1AF8">
        <w:t>Community engagement and strategic planning</w:t>
      </w:r>
    </w:p>
    <w:p w14:paraId="52BBFE00" w14:textId="77777777" w:rsidR="008C1AF8" w:rsidRPr="008C1AF8" w:rsidRDefault="00000000" w:rsidP="008C1AF8">
      <w:r>
        <w:pict w14:anchorId="061F02CA">
          <v:rect id="_x0000_i1026" style="width:0;height:1.5pt" o:hralign="center" o:hrstd="t" o:hr="t" fillcolor="#a0a0a0" stroked="f"/>
        </w:pict>
      </w:r>
    </w:p>
    <w:p w14:paraId="110C308D"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Budget &amp; Timeline</w:t>
      </w:r>
    </w:p>
    <w:p w14:paraId="1BAF4FF1" w14:textId="77777777" w:rsidR="008C1AF8" w:rsidRPr="008C1AF8" w:rsidRDefault="008C1AF8" w:rsidP="008C1AF8">
      <w:pPr>
        <w:numPr>
          <w:ilvl w:val="0"/>
          <w:numId w:val="3"/>
        </w:numPr>
      </w:pPr>
      <w:r w:rsidRPr="008C1AF8">
        <w:rPr>
          <w:b/>
          <w:bCs/>
        </w:rPr>
        <w:t>Indicative Budget</w:t>
      </w:r>
      <w:r w:rsidRPr="008C1AF8">
        <w:t>: £5,000–£10,000 (subject to scope and quotes)</w:t>
      </w:r>
    </w:p>
    <w:p w14:paraId="2F9A854D" w14:textId="77777777" w:rsidR="008C1AF8" w:rsidRPr="008C1AF8" w:rsidRDefault="008C1AF8" w:rsidP="008C1AF8">
      <w:pPr>
        <w:numPr>
          <w:ilvl w:val="0"/>
          <w:numId w:val="3"/>
        </w:numPr>
      </w:pPr>
      <w:r w:rsidRPr="008C1AF8">
        <w:rPr>
          <w:b/>
          <w:bCs/>
        </w:rPr>
        <w:t>Project Start</w:t>
      </w:r>
      <w:r w:rsidRPr="008C1AF8">
        <w:t>: September 2025</w:t>
      </w:r>
    </w:p>
    <w:p w14:paraId="55F8B004" w14:textId="77777777" w:rsidR="008C1AF8" w:rsidRPr="008C1AF8" w:rsidRDefault="008C1AF8" w:rsidP="008C1AF8">
      <w:pPr>
        <w:numPr>
          <w:ilvl w:val="0"/>
          <w:numId w:val="3"/>
        </w:numPr>
      </w:pPr>
      <w:r w:rsidRPr="008C1AF8">
        <w:rPr>
          <w:b/>
          <w:bCs/>
        </w:rPr>
        <w:t>Completion Target</w:t>
      </w:r>
      <w:r w:rsidRPr="008C1AF8">
        <w:t>: December 2025</w:t>
      </w:r>
    </w:p>
    <w:p w14:paraId="40856983" w14:textId="77777777" w:rsidR="008C1AF8" w:rsidRPr="008C1AF8" w:rsidRDefault="00000000" w:rsidP="008C1AF8">
      <w:r>
        <w:pict w14:anchorId="6EBAB840">
          <v:rect id="_x0000_i1027" style="width:0;height:1.5pt" o:hralign="center" o:hrstd="t" o:hr="t" fillcolor="#a0a0a0" stroked="f"/>
        </w:pict>
      </w:r>
    </w:p>
    <w:p w14:paraId="592D9B2F"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Submission Requirements</w:t>
      </w:r>
    </w:p>
    <w:p w14:paraId="3AE9C4E5" w14:textId="109EFA5D" w:rsidR="008C1AF8" w:rsidRPr="008C1AF8" w:rsidRDefault="008C1AF8" w:rsidP="008C1AF8">
      <w:r w:rsidRPr="008C1AF8">
        <w:t>Please include:</w:t>
      </w:r>
      <w:r w:rsidRPr="008C1AF8">
        <w:br/>
      </w:r>
      <w:r w:rsidRPr="008C1AF8">
        <w:rPr>
          <w:rFonts w:ascii="Segoe UI Emoji" w:hAnsi="Segoe UI Emoji" w:cs="Segoe UI Emoji"/>
        </w:rPr>
        <w:t>✅</w:t>
      </w:r>
      <w:r w:rsidRPr="008C1AF8">
        <w:t xml:space="preserve"> CV or firm profile</w:t>
      </w:r>
      <w:r w:rsidRPr="008C1AF8">
        <w:br/>
      </w:r>
      <w:r w:rsidRPr="008C1AF8">
        <w:rPr>
          <w:rFonts w:ascii="Segoe UI Emoji" w:hAnsi="Segoe UI Emoji" w:cs="Segoe UI Emoji"/>
        </w:rPr>
        <w:t>✅</w:t>
      </w:r>
      <w:r w:rsidRPr="008C1AF8">
        <w:t xml:space="preserve"> Summary of relevant experience</w:t>
      </w:r>
      <w:r w:rsidRPr="008C1AF8">
        <w:br/>
      </w:r>
      <w:r w:rsidRPr="008C1AF8">
        <w:rPr>
          <w:rFonts w:ascii="Segoe UI Emoji" w:hAnsi="Segoe UI Emoji" w:cs="Segoe UI Emoji"/>
        </w:rPr>
        <w:t>✅</w:t>
      </w:r>
      <w:r w:rsidRPr="008C1AF8">
        <w:t xml:space="preserve"> Proposed approach and timeline</w:t>
      </w:r>
      <w:r w:rsidRPr="008C1AF8">
        <w:br/>
      </w:r>
      <w:r w:rsidRPr="008C1AF8">
        <w:rPr>
          <w:rFonts w:ascii="Segoe UI Emoji" w:hAnsi="Segoe UI Emoji" w:cs="Segoe UI Emoji"/>
        </w:rPr>
        <w:t>✅</w:t>
      </w:r>
      <w:r w:rsidRPr="008C1AF8">
        <w:t xml:space="preserve"> Fee structure and payment terms</w:t>
      </w:r>
      <w:r w:rsidRPr="008C1AF8">
        <w:br/>
      </w:r>
      <w:r w:rsidRPr="008C1AF8">
        <w:rPr>
          <w:rFonts w:ascii="Segoe UI Emoji" w:hAnsi="Segoe UI Emoji" w:cs="Segoe UI Emoji"/>
        </w:rPr>
        <w:t>✅</w:t>
      </w:r>
      <w:r w:rsidRPr="008C1AF8">
        <w:t xml:space="preserve"> References or case studies (if available)</w:t>
      </w:r>
    </w:p>
    <w:p w14:paraId="35335F8E" w14:textId="77777777" w:rsidR="008C1AF8" w:rsidRPr="008C1AF8" w:rsidRDefault="008C1AF8" w:rsidP="008C1AF8">
      <w:pPr>
        <w:rPr>
          <w:b/>
          <w:bCs/>
        </w:rPr>
      </w:pPr>
      <w:r w:rsidRPr="008C1AF8">
        <w:rPr>
          <w:rFonts w:ascii="Segoe UI Emoji" w:hAnsi="Segoe UI Emoji" w:cs="Segoe UI Emoji"/>
          <w:b/>
          <w:bCs/>
        </w:rPr>
        <w:t>🔹</w:t>
      </w:r>
      <w:r w:rsidRPr="008C1AF8">
        <w:rPr>
          <w:b/>
          <w:bCs/>
        </w:rPr>
        <w:t xml:space="preserve"> Contact &amp; Submission</w:t>
      </w:r>
    </w:p>
    <w:p w14:paraId="60B0DFE2" w14:textId="5A82A707" w:rsidR="00126C8B" w:rsidRDefault="008C1AF8">
      <w:r w:rsidRPr="008C1AF8">
        <w:t>Send expressions of interest to:</w:t>
      </w:r>
      <w:r w:rsidRPr="008C1AF8">
        <w:br/>
      </w:r>
      <w:r w:rsidRPr="008C1AF8">
        <w:rPr>
          <w:rFonts w:ascii="Segoe UI Emoji" w:hAnsi="Segoe UI Emoji" w:cs="Segoe UI Emoji"/>
        </w:rPr>
        <w:t>📧</w:t>
      </w:r>
      <w:r w:rsidRPr="008C1AF8">
        <w:t xml:space="preserve"> </w:t>
      </w:r>
      <w:r w:rsidR="009F28B7">
        <w:t>Townclerk@oakhamtowncouncil.gov.uk</w:t>
      </w:r>
      <w:r w:rsidRPr="008C1AF8">
        <w:br/>
      </w:r>
      <w:r w:rsidRPr="008C1AF8">
        <w:rPr>
          <w:rFonts w:ascii="Segoe UI Emoji" w:hAnsi="Segoe UI Emoji" w:cs="Segoe UI Emoji"/>
        </w:rPr>
        <w:t>📞</w:t>
      </w:r>
      <w:r w:rsidRPr="008C1AF8">
        <w:t xml:space="preserve"> </w:t>
      </w:r>
      <w:hyperlink r:id="rId9" w:history="1">
        <w:r w:rsidR="009F28B7" w:rsidRPr="009F28B7">
          <w:rPr>
            <w:rStyle w:val="Hyperlink"/>
          </w:rPr>
          <w:t>01572 723627</w:t>
        </w:r>
      </w:hyperlink>
      <w:r w:rsidRPr="008C1AF8">
        <w:br/>
      </w:r>
      <w:r w:rsidRPr="008C1AF8">
        <w:rPr>
          <w:rFonts w:ascii="Segoe UI Emoji" w:hAnsi="Segoe UI Emoji" w:cs="Segoe UI Emoji"/>
        </w:rPr>
        <w:t>🗓️</w:t>
      </w:r>
      <w:r w:rsidRPr="008C1AF8">
        <w:t xml:space="preserve"> </w:t>
      </w:r>
      <w:r w:rsidR="009F28B7">
        <w:t>01 October 2025</w:t>
      </w:r>
    </w:p>
    <w:sectPr w:rsidR="00126C8B" w:rsidSect="009F28B7">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EB488" w14:textId="77777777" w:rsidR="00640D73" w:rsidRDefault="00640D73" w:rsidP="00073473">
      <w:pPr>
        <w:spacing w:after="0" w:line="240" w:lineRule="auto"/>
      </w:pPr>
      <w:r>
        <w:separator/>
      </w:r>
    </w:p>
  </w:endnote>
  <w:endnote w:type="continuationSeparator" w:id="0">
    <w:p w14:paraId="6F94B7CA" w14:textId="77777777" w:rsidR="00640D73" w:rsidRDefault="00640D73" w:rsidP="0007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ABBB" w14:textId="77777777" w:rsidR="00073473" w:rsidRDefault="00073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673E" w14:textId="77777777" w:rsidR="00073473" w:rsidRDefault="00073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8A3E" w14:textId="77777777" w:rsidR="00073473" w:rsidRDefault="00073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2BC0" w14:textId="77777777" w:rsidR="00640D73" w:rsidRDefault="00640D73" w:rsidP="00073473">
      <w:pPr>
        <w:spacing w:after="0" w:line="240" w:lineRule="auto"/>
      </w:pPr>
      <w:r>
        <w:separator/>
      </w:r>
    </w:p>
  </w:footnote>
  <w:footnote w:type="continuationSeparator" w:id="0">
    <w:p w14:paraId="075D5AE0" w14:textId="77777777" w:rsidR="00640D73" w:rsidRDefault="00640D73" w:rsidP="0007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4FF" w14:textId="77777777" w:rsidR="00073473" w:rsidRDefault="00073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1F8C" w14:textId="06FFD73D" w:rsidR="00073473" w:rsidRDefault="0007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0B6C" w14:textId="77777777" w:rsidR="00073473" w:rsidRDefault="00073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0558F"/>
    <w:multiLevelType w:val="multilevel"/>
    <w:tmpl w:val="232A7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932E06"/>
    <w:multiLevelType w:val="multilevel"/>
    <w:tmpl w:val="94F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0111D"/>
    <w:multiLevelType w:val="multilevel"/>
    <w:tmpl w:val="8778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501457">
    <w:abstractNumId w:val="0"/>
  </w:num>
  <w:num w:numId="2" w16cid:durableId="1245526582">
    <w:abstractNumId w:val="1"/>
  </w:num>
  <w:num w:numId="3" w16cid:durableId="211631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F8"/>
    <w:rsid w:val="00073473"/>
    <w:rsid w:val="00087D05"/>
    <w:rsid w:val="00126C8B"/>
    <w:rsid w:val="00172D7C"/>
    <w:rsid w:val="00317C5B"/>
    <w:rsid w:val="0038510B"/>
    <w:rsid w:val="00640D73"/>
    <w:rsid w:val="00675703"/>
    <w:rsid w:val="00720C1D"/>
    <w:rsid w:val="008A22B4"/>
    <w:rsid w:val="008C1AF8"/>
    <w:rsid w:val="00952650"/>
    <w:rsid w:val="00991644"/>
    <w:rsid w:val="009F28B7"/>
    <w:rsid w:val="00B64025"/>
    <w:rsid w:val="00BB73E6"/>
    <w:rsid w:val="00C242F7"/>
    <w:rsid w:val="00C56108"/>
    <w:rsid w:val="00E45583"/>
    <w:rsid w:val="00EB7420"/>
    <w:rsid w:val="00FA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ACDF4"/>
  <w15:chartTrackingRefBased/>
  <w15:docId w15:val="{54D68BB5-DB57-455E-A329-D6E9715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AF8"/>
    <w:rPr>
      <w:rFonts w:eastAsiaTheme="majorEastAsia" w:cstheme="majorBidi"/>
      <w:color w:val="272727" w:themeColor="text1" w:themeTint="D8"/>
    </w:rPr>
  </w:style>
  <w:style w:type="paragraph" w:styleId="Title">
    <w:name w:val="Title"/>
    <w:basedOn w:val="Normal"/>
    <w:next w:val="Normal"/>
    <w:link w:val="TitleChar"/>
    <w:uiPriority w:val="10"/>
    <w:qFormat/>
    <w:rsid w:val="008C1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AF8"/>
    <w:pPr>
      <w:spacing w:before="160"/>
      <w:jc w:val="center"/>
    </w:pPr>
    <w:rPr>
      <w:i/>
      <w:iCs/>
      <w:color w:val="404040" w:themeColor="text1" w:themeTint="BF"/>
    </w:rPr>
  </w:style>
  <w:style w:type="character" w:customStyle="1" w:styleId="QuoteChar">
    <w:name w:val="Quote Char"/>
    <w:basedOn w:val="DefaultParagraphFont"/>
    <w:link w:val="Quote"/>
    <w:uiPriority w:val="29"/>
    <w:rsid w:val="008C1AF8"/>
    <w:rPr>
      <w:i/>
      <w:iCs/>
      <w:color w:val="404040" w:themeColor="text1" w:themeTint="BF"/>
    </w:rPr>
  </w:style>
  <w:style w:type="paragraph" w:styleId="ListParagraph">
    <w:name w:val="List Paragraph"/>
    <w:basedOn w:val="Normal"/>
    <w:uiPriority w:val="34"/>
    <w:qFormat/>
    <w:rsid w:val="008C1AF8"/>
    <w:pPr>
      <w:ind w:left="720"/>
      <w:contextualSpacing/>
    </w:pPr>
  </w:style>
  <w:style w:type="character" w:styleId="IntenseEmphasis">
    <w:name w:val="Intense Emphasis"/>
    <w:basedOn w:val="DefaultParagraphFont"/>
    <w:uiPriority w:val="21"/>
    <w:qFormat/>
    <w:rsid w:val="008C1AF8"/>
    <w:rPr>
      <w:i/>
      <w:iCs/>
      <w:color w:val="0F4761" w:themeColor="accent1" w:themeShade="BF"/>
    </w:rPr>
  </w:style>
  <w:style w:type="paragraph" w:styleId="IntenseQuote">
    <w:name w:val="Intense Quote"/>
    <w:basedOn w:val="Normal"/>
    <w:next w:val="Normal"/>
    <w:link w:val="IntenseQuoteChar"/>
    <w:uiPriority w:val="30"/>
    <w:qFormat/>
    <w:rsid w:val="008C1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AF8"/>
    <w:rPr>
      <w:i/>
      <w:iCs/>
      <w:color w:val="0F4761" w:themeColor="accent1" w:themeShade="BF"/>
    </w:rPr>
  </w:style>
  <w:style w:type="character" w:styleId="IntenseReference">
    <w:name w:val="Intense Reference"/>
    <w:basedOn w:val="DefaultParagraphFont"/>
    <w:uiPriority w:val="32"/>
    <w:qFormat/>
    <w:rsid w:val="008C1AF8"/>
    <w:rPr>
      <w:b/>
      <w:bCs/>
      <w:smallCaps/>
      <w:color w:val="0F4761" w:themeColor="accent1" w:themeShade="BF"/>
      <w:spacing w:val="5"/>
    </w:rPr>
  </w:style>
  <w:style w:type="paragraph" w:styleId="Header">
    <w:name w:val="header"/>
    <w:basedOn w:val="Normal"/>
    <w:link w:val="HeaderChar"/>
    <w:uiPriority w:val="99"/>
    <w:unhideWhenUsed/>
    <w:rsid w:val="00073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473"/>
  </w:style>
  <w:style w:type="paragraph" w:styleId="Footer">
    <w:name w:val="footer"/>
    <w:basedOn w:val="Normal"/>
    <w:link w:val="FooterChar"/>
    <w:uiPriority w:val="99"/>
    <w:unhideWhenUsed/>
    <w:rsid w:val="00073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473"/>
  </w:style>
  <w:style w:type="character" w:styleId="Hyperlink">
    <w:name w:val="Hyperlink"/>
    <w:basedOn w:val="DefaultParagraphFont"/>
    <w:uiPriority w:val="99"/>
    <w:unhideWhenUsed/>
    <w:rsid w:val="009F28B7"/>
    <w:rPr>
      <w:color w:val="467886" w:themeColor="hyperlink"/>
      <w:u w:val="single"/>
    </w:rPr>
  </w:style>
  <w:style w:type="character" w:styleId="UnresolvedMention">
    <w:name w:val="Unresolved Mention"/>
    <w:basedOn w:val="DefaultParagraphFont"/>
    <w:uiPriority w:val="99"/>
    <w:semiHidden/>
    <w:unhideWhenUsed/>
    <w:rsid w:val="009F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tel:0157272362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9514B07-AE45-4CD4-A1DD-497203BFF2AC}"/>
</file>

<file path=customXml/itemProps2.xml><?xml version="1.0" encoding="utf-8"?>
<ds:datastoreItem xmlns:ds="http://schemas.openxmlformats.org/officeDocument/2006/customXml" ds:itemID="{32013177-8DFC-4909-809A-6DC30D5346E6}"/>
</file>

<file path=customXml/itemProps3.xml><?xml version="1.0" encoding="utf-8"?>
<ds:datastoreItem xmlns:ds="http://schemas.openxmlformats.org/officeDocument/2006/customXml" ds:itemID="{FEE5F38B-A867-4862-897B-A91F942D4E13}"/>
</file>

<file path=docProps/app.xml><?xml version="1.0" encoding="utf-8"?>
<Properties xmlns="http://schemas.openxmlformats.org/officeDocument/2006/extended-properties" xmlns:vt="http://schemas.openxmlformats.org/officeDocument/2006/docPropsVTypes">
  <Template>Normal.dotm</Template>
  <TotalTime>74</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9</cp:revision>
  <dcterms:created xsi:type="dcterms:W3CDTF">2025-08-23T16:05:00Z</dcterms:created>
  <dcterms:modified xsi:type="dcterms:W3CDTF">2025-08-31T17:54:00Z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a2bc012d-b0aa-42b7-95c5-ff68a3fc1197</vt:lpwstr>
  </property>
  <property fmtid="{D5CDD505-2E9C-101B-9397-08002B2CF9AE}" pid="3" name="ContentTypeId">
    <vt:lpwstr>0x010100322A804CE645EF438330CAF3CC9F8D5D</vt:lpwstr>
  </property>
</Properties>
</file>