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73C62107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0F3BC9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302CA3A2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6E41B7">
              <w:rPr>
                <w:rFonts w:ascii="Arial" w:hAnsi="Arial" w:cs="Arial"/>
                <w:b/>
              </w:rPr>
              <w:t>12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B6B6FEA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0F3BC9" w:rsidRPr="000F3BC9">
              <w:rPr>
                <w:rFonts w:ascii="Arial" w:hAnsi="Arial" w:cs="Arial"/>
                <w:bCs/>
              </w:rPr>
              <w:t>10 September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601608C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0F3BC9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22FD0E57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E7016C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0F3BC9">
              <w:rPr>
                <w:rFonts w:ascii="Arial" w:hAnsi="Arial" w:cs="Arial"/>
                <w:sz w:val="22"/>
                <w:szCs w:val="22"/>
              </w:rPr>
              <w:t>/ 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9ADE562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0F3BC9" w:rsidRPr="000F3BC9">
              <w:rPr>
                <w:rFonts w:ascii="Arial" w:hAnsi="Arial" w:cs="Arial"/>
                <w:lang w:val="en-GB"/>
              </w:rPr>
              <w:t>Urgent Decision Protocol</w:t>
            </w:r>
            <w:r w:rsidR="000F3BC9" w:rsidRPr="000F3BC9">
              <w:rPr>
                <w:rFonts w:ascii="Arial" w:hAnsi="Arial" w:cs="Arial"/>
                <w:bCs/>
                <w:lang w:val="en-GB"/>
              </w:rPr>
              <w:t xml:space="preserve"> 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9ED1E" w14:textId="00A9B837" w:rsidR="00D71418" w:rsidRDefault="005711C8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</w:p>
          <w:p w14:paraId="24CF0C47" w14:textId="77777777" w:rsidR="003D0AE8" w:rsidRDefault="003D0AE8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452E28EE" w14:textId="008479E7" w:rsidR="000F3BC9" w:rsidRPr="000F3BC9" w:rsidRDefault="000F3BC9" w:rsidP="000F3BC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The </w:t>
            </w:r>
            <w:r w:rsidRPr="000F3BC9">
              <w:rPr>
                <w:rFonts w:ascii="Arial" w:hAnsi="Arial" w:cs="Arial"/>
                <w:b/>
                <w:bCs/>
                <w:lang w:val="en-GB"/>
              </w:rPr>
              <w:t>Urgent Decision Protocol</w:t>
            </w:r>
            <w:r w:rsidRPr="000F3BC9">
              <w:rPr>
                <w:rFonts w:ascii="Arial" w:hAnsi="Arial" w:cs="Arial"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lang w:val="en-GB"/>
              </w:rPr>
              <w:t>is</w:t>
            </w:r>
            <w:r w:rsidRPr="000F3BC9">
              <w:rPr>
                <w:rFonts w:ascii="Arial" w:hAnsi="Arial" w:cs="Arial"/>
                <w:bCs/>
                <w:lang w:val="en-GB"/>
              </w:rPr>
              <w:t xml:space="preserve"> a supplementary governance procedure, enabling the Town Clerk to make time-sensitive decisions between meetings under delegated authority, where:</w:t>
            </w:r>
            <w:r>
              <w:rPr>
                <w:rFonts w:ascii="Arial" w:hAnsi="Arial" w:cs="Arial"/>
                <w:bCs/>
                <w:lang w:val="en-GB"/>
              </w:rPr>
              <w:br/>
            </w:r>
          </w:p>
          <w:p w14:paraId="16E5155E" w14:textId="77777777" w:rsidR="000F3BC9" w:rsidRPr="000F3BC9" w:rsidRDefault="000F3BC9" w:rsidP="00E75D77">
            <w:pPr>
              <w:numPr>
                <w:ilvl w:val="0"/>
                <w:numId w:val="62"/>
              </w:numPr>
              <w:rPr>
                <w:rFonts w:ascii="Arial" w:hAnsi="Arial" w:cs="Arial"/>
                <w:bCs/>
                <w:lang w:val="en-GB"/>
              </w:rPr>
            </w:pPr>
            <w:r w:rsidRPr="000F3BC9">
              <w:rPr>
                <w:rFonts w:ascii="Arial" w:hAnsi="Arial" w:cs="Arial"/>
                <w:bCs/>
                <w:lang w:val="en-GB"/>
              </w:rPr>
              <w:t>The decision cannot reasonably wait until the next scheduled meeting.</w:t>
            </w:r>
          </w:p>
          <w:p w14:paraId="6D7187FE" w14:textId="77777777" w:rsidR="000F3BC9" w:rsidRPr="000F3BC9" w:rsidRDefault="000F3BC9" w:rsidP="00E75D77">
            <w:pPr>
              <w:numPr>
                <w:ilvl w:val="0"/>
                <w:numId w:val="62"/>
              </w:numPr>
              <w:rPr>
                <w:rFonts w:ascii="Arial" w:hAnsi="Arial" w:cs="Arial"/>
                <w:bCs/>
                <w:lang w:val="en-GB"/>
              </w:rPr>
            </w:pPr>
            <w:r w:rsidRPr="000F3BC9">
              <w:rPr>
                <w:rFonts w:ascii="Arial" w:hAnsi="Arial" w:cs="Arial"/>
                <w:bCs/>
                <w:lang w:val="en-GB"/>
              </w:rPr>
              <w:t>It is impractical to convene an extraordinary meeting.</w:t>
            </w:r>
          </w:p>
          <w:p w14:paraId="377B1B1A" w14:textId="0AE314BB" w:rsidR="000F3BC9" w:rsidRPr="000F3BC9" w:rsidRDefault="000F3BC9" w:rsidP="00E75D77">
            <w:pPr>
              <w:numPr>
                <w:ilvl w:val="0"/>
                <w:numId w:val="62"/>
              </w:numPr>
              <w:rPr>
                <w:rFonts w:ascii="Arial" w:hAnsi="Arial" w:cs="Arial"/>
                <w:bCs/>
                <w:lang w:val="en-GB"/>
              </w:rPr>
            </w:pPr>
            <w:r w:rsidRPr="000F3BC9">
              <w:rPr>
                <w:rFonts w:ascii="Arial" w:hAnsi="Arial" w:cs="Arial"/>
                <w:bCs/>
                <w:lang w:val="en-GB"/>
              </w:rPr>
              <w:t>The matter is legally delegable under Standing Orders and Financial Regulations.</w:t>
            </w:r>
            <w:r>
              <w:rPr>
                <w:rFonts w:ascii="Arial" w:hAnsi="Arial" w:cs="Arial"/>
                <w:bCs/>
                <w:lang w:val="en-GB"/>
              </w:rPr>
              <w:br/>
            </w:r>
          </w:p>
          <w:p w14:paraId="08CB89CB" w14:textId="51A7B499" w:rsidR="000F3BC9" w:rsidRPr="000F3BC9" w:rsidRDefault="000F3BC9" w:rsidP="000F3BC9">
            <w:pPr>
              <w:rPr>
                <w:rFonts w:ascii="Arial" w:hAnsi="Arial" w:cs="Arial"/>
                <w:bCs/>
                <w:lang w:val="en-GB"/>
              </w:rPr>
            </w:pPr>
            <w:r w:rsidRPr="000F3BC9">
              <w:rPr>
                <w:rFonts w:ascii="Arial" w:hAnsi="Arial" w:cs="Arial"/>
                <w:lang w:val="en-GB"/>
              </w:rPr>
              <w:t>Requires the Town Clerk</w:t>
            </w:r>
            <w:r w:rsidRPr="000F3BC9">
              <w:rPr>
                <w:rFonts w:ascii="Arial" w:hAnsi="Arial" w:cs="Arial"/>
                <w:bCs/>
                <w:lang w:val="en-GB"/>
              </w:rPr>
              <w:t xml:space="preserve"> to consult</w:t>
            </w:r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0F3BC9">
              <w:rPr>
                <w:rFonts w:ascii="Arial" w:hAnsi="Arial" w:cs="Arial"/>
                <w:bCs/>
                <w:lang w:val="en-GB"/>
              </w:rPr>
              <w:t>with:</w:t>
            </w:r>
          </w:p>
          <w:p w14:paraId="0371DFF4" w14:textId="77777777" w:rsidR="000F3BC9" w:rsidRPr="00E75D77" w:rsidRDefault="000F3BC9" w:rsidP="00E75D77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bCs/>
                <w:lang w:val="en-GB"/>
              </w:rPr>
            </w:pPr>
            <w:r w:rsidRPr="00E75D77">
              <w:rPr>
                <w:rFonts w:ascii="Arial" w:hAnsi="Arial" w:cs="Arial"/>
                <w:bCs/>
                <w:lang w:val="en-GB"/>
              </w:rPr>
              <w:t>The Mayor or Chair</w:t>
            </w:r>
          </w:p>
          <w:p w14:paraId="42A957C0" w14:textId="77777777" w:rsidR="000F3BC9" w:rsidRPr="00E75D77" w:rsidRDefault="000F3BC9" w:rsidP="00E75D77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bCs/>
                <w:lang w:val="en-GB"/>
              </w:rPr>
            </w:pPr>
            <w:r w:rsidRPr="00E75D77">
              <w:rPr>
                <w:rFonts w:ascii="Arial" w:hAnsi="Arial" w:cs="Arial"/>
                <w:bCs/>
                <w:lang w:val="en-GB"/>
              </w:rPr>
              <w:t>Relevant Committee Chairs</w:t>
            </w:r>
          </w:p>
          <w:p w14:paraId="75983EDB" w14:textId="05ED6677" w:rsidR="000F3BC9" w:rsidRPr="00E75D77" w:rsidRDefault="000F3BC9" w:rsidP="00E75D77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bCs/>
                <w:lang w:val="en-GB"/>
              </w:rPr>
            </w:pPr>
            <w:r w:rsidRPr="00E75D77">
              <w:rPr>
                <w:rFonts w:ascii="Arial" w:hAnsi="Arial" w:cs="Arial"/>
                <w:bCs/>
                <w:lang w:val="en-GB"/>
              </w:rPr>
              <w:t>Group Leaders or nominated councillors</w:t>
            </w:r>
            <w:r w:rsidRPr="00E75D77">
              <w:rPr>
                <w:rFonts w:ascii="Arial" w:hAnsi="Arial" w:cs="Arial"/>
                <w:bCs/>
                <w:lang w:val="en-GB"/>
              </w:rPr>
              <w:br/>
            </w:r>
          </w:p>
          <w:p w14:paraId="6CB05D27" w14:textId="77777777" w:rsidR="000F3BC9" w:rsidRPr="000F3BC9" w:rsidRDefault="000F3BC9" w:rsidP="000F3BC9">
            <w:pPr>
              <w:rPr>
                <w:rFonts w:ascii="Arial" w:hAnsi="Arial" w:cs="Arial"/>
                <w:lang w:val="en-GB"/>
              </w:rPr>
            </w:pPr>
            <w:r w:rsidRPr="000F3BC9">
              <w:rPr>
                <w:rFonts w:ascii="Arial" w:hAnsi="Arial" w:cs="Arial"/>
                <w:lang w:val="en-GB"/>
              </w:rPr>
              <w:t>Mandates that all urgent decisions made under this protocol be:</w:t>
            </w:r>
          </w:p>
          <w:p w14:paraId="44F29C46" w14:textId="77777777" w:rsidR="000F3BC9" w:rsidRPr="000F3BC9" w:rsidRDefault="000F3BC9" w:rsidP="00E75D77">
            <w:pPr>
              <w:numPr>
                <w:ilvl w:val="0"/>
                <w:numId w:val="57"/>
              </w:numPr>
              <w:rPr>
                <w:rFonts w:ascii="Arial" w:hAnsi="Arial" w:cs="Arial"/>
                <w:bCs/>
                <w:lang w:val="en-GB"/>
              </w:rPr>
            </w:pPr>
            <w:r w:rsidRPr="000F3BC9">
              <w:rPr>
                <w:rFonts w:ascii="Arial" w:hAnsi="Arial" w:cs="Arial"/>
                <w:bCs/>
                <w:lang w:val="en-GB"/>
              </w:rPr>
              <w:t>Documented in a written report outlining the decision, rationale, consultation, and legal/financial implications.</w:t>
            </w:r>
          </w:p>
          <w:p w14:paraId="181B8FEB" w14:textId="2B7974C6" w:rsidR="000F3BC9" w:rsidRPr="000F3BC9" w:rsidRDefault="000F3BC9" w:rsidP="00E75D77">
            <w:pPr>
              <w:numPr>
                <w:ilvl w:val="0"/>
                <w:numId w:val="57"/>
              </w:numPr>
              <w:rPr>
                <w:rFonts w:ascii="Arial" w:hAnsi="Arial" w:cs="Arial"/>
                <w:bCs/>
                <w:lang w:val="en-GB"/>
              </w:rPr>
            </w:pPr>
            <w:r w:rsidRPr="000F3BC9">
              <w:rPr>
                <w:rFonts w:ascii="Arial" w:hAnsi="Arial" w:cs="Arial"/>
                <w:bCs/>
                <w:lang w:val="en-GB"/>
              </w:rPr>
              <w:t>Submitted to the next Full Council meeting for retrospective scrutiny and inclusion in the public minutes.</w:t>
            </w:r>
            <w:r>
              <w:rPr>
                <w:rFonts w:ascii="Arial" w:hAnsi="Arial" w:cs="Arial"/>
                <w:bCs/>
                <w:lang w:val="en-GB"/>
              </w:rPr>
              <w:br/>
            </w:r>
          </w:p>
          <w:p w14:paraId="59BB2E6A" w14:textId="53A5793A" w:rsidR="000F3BC9" w:rsidRPr="000F3BC9" w:rsidRDefault="00E75D77" w:rsidP="000F3BC9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Amend </w:t>
            </w:r>
            <w:r w:rsidR="000F3BC9" w:rsidRPr="000F3BC9">
              <w:rPr>
                <w:rFonts w:ascii="Arial" w:hAnsi="Arial" w:cs="Arial"/>
                <w:bCs/>
                <w:lang w:val="en-GB"/>
              </w:rPr>
              <w:t xml:space="preserve">Standing Orders </w:t>
            </w:r>
            <w:r>
              <w:rPr>
                <w:rFonts w:ascii="Arial" w:hAnsi="Arial" w:cs="Arial"/>
                <w:bCs/>
                <w:lang w:val="en-GB"/>
              </w:rPr>
              <w:t xml:space="preserve">by adding </w:t>
            </w:r>
            <w:r w:rsidR="000F3BC9" w:rsidRPr="000F3BC9">
              <w:rPr>
                <w:rFonts w:ascii="Arial" w:hAnsi="Arial" w:cs="Arial"/>
                <w:bCs/>
                <w:lang w:val="en-GB"/>
              </w:rPr>
              <w:t>a new clause under Standing Order 15(b</w:t>
            </w:r>
            <w:r w:rsidR="000F3BC9">
              <w:rPr>
                <w:rFonts w:ascii="Arial" w:hAnsi="Arial" w:cs="Arial"/>
                <w:bCs/>
                <w:lang w:val="en-GB"/>
              </w:rPr>
              <w:t>)</w:t>
            </w:r>
          </w:p>
          <w:p w14:paraId="27A908B9" w14:textId="77777777" w:rsidR="00977490" w:rsidRDefault="00977490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118F709F" w14:textId="762D3D18" w:rsidR="00C3628E" w:rsidRPr="002D0113" w:rsidRDefault="00C3628E" w:rsidP="00C01E4B">
            <w:pPr>
              <w:rPr>
                <w:rFonts w:ascii="Arial" w:hAnsi="Arial" w:cs="Arial"/>
                <w:bCs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AE70E" w14:textId="05FA72AB" w:rsidR="003B3D66" w:rsidRDefault="0099369F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Proposal:</w:t>
            </w:r>
            <w:r w:rsidR="000F3BC9">
              <w:rPr>
                <w:rFonts w:ascii="Arial" w:hAnsi="Arial" w:cs="Arial"/>
                <w:b/>
              </w:rPr>
              <w:br/>
            </w:r>
          </w:p>
          <w:p w14:paraId="4D2CCFDF" w14:textId="35786673" w:rsidR="000F3BC9" w:rsidRPr="000F3BC9" w:rsidRDefault="000F3BC9" w:rsidP="000F3BC9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bCs/>
                <w:lang w:val="en-GB"/>
              </w:rPr>
            </w:pPr>
            <w:r w:rsidRPr="000F3BC9">
              <w:rPr>
                <w:rFonts w:ascii="Arial" w:hAnsi="Arial" w:cs="Arial"/>
                <w:bCs/>
              </w:rPr>
              <w:t xml:space="preserve">Council adopts </w:t>
            </w:r>
            <w:r w:rsidRPr="000F3BC9">
              <w:rPr>
                <w:rFonts w:ascii="Arial" w:hAnsi="Arial" w:cs="Arial"/>
                <w:bCs/>
                <w:lang w:val="en-GB"/>
              </w:rPr>
              <w:t xml:space="preserve">the Urgent Decision Protocol as a </w:t>
            </w:r>
            <w:r w:rsidRPr="000F3BC9">
              <w:rPr>
                <w:rFonts w:ascii="Arial" w:hAnsi="Arial" w:cs="Arial"/>
                <w:lang w:val="en-GB"/>
              </w:rPr>
              <w:t>supplementary procedure</w:t>
            </w:r>
            <w:r w:rsidRPr="000F3BC9">
              <w:rPr>
                <w:rFonts w:ascii="Arial" w:hAnsi="Arial" w:cs="Arial"/>
                <w:bCs/>
                <w:lang w:val="en-GB"/>
              </w:rPr>
              <w:t xml:space="preserve"> under Standing Order 15.</w:t>
            </w:r>
          </w:p>
          <w:p w14:paraId="34106D64" w14:textId="77777777" w:rsidR="000F3BC9" w:rsidRPr="000F3BC9" w:rsidRDefault="000F3BC9" w:rsidP="000F3BC9">
            <w:pPr>
              <w:pStyle w:val="ListParagraph"/>
              <w:ind w:left="360"/>
              <w:rPr>
                <w:rFonts w:ascii="Arial" w:hAnsi="Arial" w:cs="Arial"/>
                <w:bCs/>
              </w:rPr>
            </w:pPr>
          </w:p>
          <w:p w14:paraId="67E27E49" w14:textId="2446A7C0" w:rsidR="000F3BC9" w:rsidRPr="000F3BC9" w:rsidRDefault="000F3BC9" w:rsidP="000F3BC9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bCs/>
              </w:rPr>
            </w:pPr>
            <w:r w:rsidRPr="000F3BC9">
              <w:rPr>
                <w:rFonts w:ascii="Arial" w:hAnsi="Arial" w:cs="Arial"/>
                <w:bCs/>
              </w:rPr>
              <w:t xml:space="preserve">In support of the new protocol a new clause under </w:t>
            </w:r>
            <w:r w:rsidRPr="000F3BC9">
              <w:rPr>
                <w:rFonts w:ascii="Arial" w:hAnsi="Arial" w:cs="Arial"/>
                <w:bCs/>
                <w:lang w:val="en-GB"/>
              </w:rPr>
              <w:t>Standing Order 15(b</w:t>
            </w:r>
            <w:r w:rsidR="001F69FC">
              <w:rPr>
                <w:rFonts w:ascii="Arial" w:hAnsi="Arial" w:cs="Arial"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lang w:val="en-GB"/>
              </w:rPr>
              <w:t>)</w:t>
            </w:r>
            <w:r w:rsidRPr="000F3BC9">
              <w:rPr>
                <w:rFonts w:ascii="Arial" w:hAnsi="Arial" w:cs="Arial"/>
                <w:bCs/>
              </w:rPr>
              <w:t>is added as follows:</w:t>
            </w:r>
            <w:r>
              <w:rPr>
                <w:rFonts w:ascii="Arial" w:hAnsi="Arial" w:cs="Arial"/>
                <w:bCs/>
              </w:rPr>
              <w:br/>
            </w:r>
          </w:p>
          <w:p w14:paraId="14120D3E" w14:textId="5E0C7467" w:rsidR="00977490" w:rsidRPr="00E75D77" w:rsidRDefault="000F3BC9" w:rsidP="00E75D77">
            <w:pPr>
              <w:ind w:left="360"/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0F3BC9">
              <w:rPr>
                <w:rFonts w:ascii="Arial" w:hAnsi="Arial" w:cs="Arial"/>
                <w:bCs/>
                <w:i/>
                <w:iCs/>
                <w:lang w:val="en-GB"/>
              </w:rPr>
              <w:t xml:space="preserve">In exceptional circumstances where a decision is required before the next scheduled meeting and an extraordinary meeting is impractical, the Proper Officer may act under delegated authority, following consultation with the </w:t>
            </w:r>
            <w:proofErr w:type="gramStart"/>
            <w:r w:rsidRPr="000F3BC9">
              <w:rPr>
                <w:rFonts w:ascii="Arial" w:hAnsi="Arial" w:cs="Arial"/>
                <w:bCs/>
                <w:i/>
                <w:iCs/>
                <w:lang w:val="en-GB"/>
              </w:rPr>
              <w:t>Mayor</w:t>
            </w:r>
            <w:proofErr w:type="gramEnd"/>
            <w:r w:rsidRPr="000F3BC9">
              <w:rPr>
                <w:rFonts w:ascii="Arial" w:hAnsi="Arial" w:cs="Arial"/>
                <w:bCs/>
                <w:i/>
                <w:iCs/>
                <w:lang w:val="en-GB"/>
              </w:rPr>
              <w:t xml:space="preserve"> and relevant committee chairs, and must report the decision to the next Full Council meeting.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0BF1" w14:textId="77777777" w:rsidR="008B506D" w:rsidRDefault="008B506D" w:rsidP="005E6E50">
      <w:r>
        <w:separator/>
      </w:r>
    </w:p>
  </w:endnote>
  <w:endnote w:type="continuationSeparator" w:id="0">
    <w:p w14:paraId="47B66B1C" w14:textId="77777777" w:rsidR="008B506D" w:rsidRDefault="008B506D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6052" w14:textId="77777777" w:rsidR="008B506D" w:rsidRDefault="008B506D" w:rsidP="005E6E50">
      <w:r>
        <w:separator/>
      </w:r>
    </w:p>
  </w:footnote>
  <w:footnote w:type="continuationSeparator" w:id="0">
    <w:p w14:paraId="3D47B83C" w14:textId="77777777" w:rsidR="008B506D" w:rsidRDefault="008B506D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53"/>
    <w:multiLevelType w:val="hybridMultilevel"/>
    <w:tmpl w:val="BDE6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32C"/>
    <w:multiLevelType w:val="hybridMultilevel"/>
    <w:tmpl w:val="3536B9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109F"/>
    <w:multiLevelType w:val="hybridMultilevel"/>
    <w:tmpl w:val="B13E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F6BC9"/>
    <w:multiLevelType w:val="hybridMultilevel"/>
    <w:tmpl w:val="A9383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95CB0"/>
    <w:multiLevelType w:val="hybridMultilevel"/>
    <w:tmpl w:val="08725C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15E54"/>
    <w:multiLevelType w:val="multilevel"/>
    <w:tmpl w:val="E9D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7A4876"/>
    <w:multiLevelType w:val="hybridMultilevel"/>
    <w:tmpl w:val="639A69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494F8F"/>
    <w:multiLevelType w:val="multilevel"/>
    <w:tmpl w:val="E9D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3A168F"/>
    <w:multiLevelType w:val="multilevel"/>
    <w:tmpl w:val="48C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0700F1"/>
    <w:multiLevelType w:val="multilevel"/>
    <w:tmpl w:val="866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2608C"/>
    <w:multiLevelType w:val="multilevel"/>
    <w:tmpl w:val="66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444BF"/>
    <w:multiLevelType w:val="hybridMultilevel"/>
    <w:tmpl w:val="E5429B52"/>
    <w:lvl w:ilvl="0" w:tplc="7B30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87229C"/>
    <w:multiLevelType w:val="multilevel"/>
    <w:tmpl w:val="E9D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6664F2"/>
    <w:multiLevelType w:val="multilevel"/>
    <w:tmpl w:val="AEF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B9F7F0A"/>
    <w:multiLevelType w:val="hybridMultilevel"/>
    <w:tmpl w:val="C00C25C6"/>
    <w:lvl w:ilvl="0" w:tplc="03485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4C33F0"/>
    <w:multiLevelType w:val="hybridMultilevel"/>
    <w:tmpl w:val="808C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8F23BE"/>
    <w:multiLevelType w:val="hybridMultilevel"/>
    <w:tmpl w:val="730C1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A325C9"/>
    <w:multiLevelType w:val="hybridMultilevel"/>
    <w:tmpl w:val="72C43E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B37651"/>
    <w:multiLevelType w:val="hybridMultilevel"/>
    <w:tmpl w:val="773A7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E40CA"/>
    <w:multiLevelType w:val="hybridMultilevel"/>
    <w:tmpl w:val="86142E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2450903"/>
    <w:multiLevelType w:val="hybridMultilevel"/>
    <w:tmpl w:val="B2865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440736"/>
    <w:multiLevelType w:val="multilevel"/>
    <w:tmpl w:val="C95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033244">
    <w:abstractNumId w:val="14"/>
  </w:num>
  <w:num w:numId="2" w16cid:durableId="564101114">
    <w:abstractNumId w:val="43"/>
  </w:num>
  <w:num w:numId="3" w16cid:durableId="846332335">
    <w:abstractNumId w:val="32"/>
  </w:num>
  <w:num w:numId="4" w16cid:durableId="130178000">
    <w:abstractNumId w:val="20"/>
  </w:num>
  <w:num w:numId="5" w16cid:durableId="1062673902">
    <w:abstractNumId w:val="57"/>
  </w:num>
  <w:num w:numId="6" w16cid:durableId="1415977892">
    <w:abstractNumId w:val="27"/>
  </w:num>
  <w:num w:numId="7" w16cid:durableId="9037553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287">
    <w:abstractNumId w:val="38"/>
  </w:num>
  <w:num w:numId="9" w16cid:durableId="1916626580">
    <w:abstractNumId w:val="29"/>
  </w:num>
  <w:num w:numId="10" w16cid:durableId="102111068">
    <w:abstractNumId w:val="17"/>
  </w:num>
  <w:num w:numId="11" w16cid:durableId="784541439">
    <w:abstractNumId w:val="17"/>
  </w:num>
  <w:num w:numId="12" w16cid:durableId="498274257">
    <w:abstractNumId w:val="38"/>
  </w:num>
  <w:num w:numId="13" w16cid:durableId="436219169">
    <w:abstractNumId w:val="35"/>
  </w:num>
  <w:num w:numId="14" w16cid:durableId="2061325875">
    <w:abstractNumId w:val="31"/>
  </w:num>
  <w:num w:numId="15" w16cid:durableId="83577549">
    <w:abstractNumId w:val="18"/>
  </w:num>
  <w:num w:numId="16" w16cid:durableId="1725136788">
    <w:abstractNumId w:val="36"/>
  </w:num>
  <w:num w:numId="17" w16cid:durableId="1108820034">
    <w:abstractNumId w:val="8"/>
  </w:num>
  <w:num w:numId="18" w16cid:durableId="884217037">
    <w:abstractNumId w:val="40"/>
  </w:num>
  <w:num w:numId="19" w16cid:durableId="111749301">
    <w:abstractNumId w:val="59"/>
  </w:num>
  <w:num w:numId="20" w16cid:durableId="1789859175">
    <w:abstractNumId w:val="37"/>
  </w:num>
  <w:num w:numId="21" w16cid:durableId="1889412670">
    <w:abstractNumId w:val="34"/>
  </w:num>
  <w:num w:numId="22" w16cid:durableId="616717614">
    <w:abstractNumId w:val="5"/>
  </w:num>
  <w:num w:numId="23" w16cid:durableId="227766725">
    <w:abstractNumId w:val="7"/>
  </w:num>
  <w:num w:numId="24" w16cid:durableId="1505708487">
    <w:abstractNumId w:val="58"/>
  </w:num>
  <w:num w:numId="25" w16cid:durableId="644746506">
    <w:abstractNumId w:val="46"/>
  </w:num>
  <w:num w:numId="26" w16cid:durableId="2086603745">
    <w:abstractNumId w:val="41"/>
  </w:num>
  <w:num w:numId="27" w16cid:durableId="2131580900">
    <w:abstractNumId w:val="42"/>
  </w:num>
  <w:num w:numId="28" w16cid:durableId="2123331139">
    <w:abstractNumId w:val="3"/>
  </w:num>
  <w:num w:numId="29" w16cid:durableId="2085226078">
    <w:abstractNumId w:val="4"/>
  </w:num>
  <w:num w:numId="30" w16cid:durableId="501238590">
    <w:abstractNumId w:val="6"/>
  </w:num>
  <w:num w:numId="31" w16cid:durableId="903762741">
    <w:abstractNumId w:val="33"/>
  </w:num>
  <w:num w:numId="32" w16cid:durableId="1528370561">
    <w:abstractNumId w:val="12"/>
  </w:num>
  <w:num w:numId="33" w16cid:durableId="969364915">
    <w:abstractNumId w:val="56"/>
  </w:num>
  <w:num w:numId="34" w16cid:durableId="359279031">
    <w:abstractNumId w:val="10"/>
  </w:num>
  <w:num w:numId="35" w16cid:durableId="1930892204">
    <w:abstractNumId w:val="39"/>
  </w:num>
  <w:num w:numId="36" w16cid:durableId="1359350393">
    <w:abstractNumId w:val="16"/>
  </w:num>
  <w:num w:numId="37" w16cid:durableId="1256282504">
    <w:abstractNumId w:val="2"/>
  </w:num>
  <w:num w:numId="38" w16cid:durableId="1884511513">
    <w:abstractNumId w:val="26"/>
  </w:num>
  <w:num w:numId="39" w16cid:durableId="1148472834">
    <w:abstractNumId w:val="47"/>
  </w:num>
  <w:num w:numId="40" w16cid:durableId="2111703091">
    <w:abstractNumId w:val="13"/>
  </w:num>
  <w:num w:numId="41" w16cid:durableId="1715999408">
    <w:abstractNumId w:val="30"/>
  </w:num>
  <w:num w:numId="42" w16cid:durableId="581261104">
    <w:abstractNumId w:val="11"/>
  </w:num>
  <w:num w:numId="43" w16cid:durableId="762383023">
    <w:abstractNumId w:val="23"/>
  </w:num>
  <w:num w:numId="44" w16cid:durableId="300113035">
    <w:abstractNumId w:val="9"/>
  </w:num>
  <w:num w:numId="45" w16cid:durableId="1837913636">
    <w:abstractNumId w:val="50"/>
  </w:num>
  <w:num w:numId="46" w16cid:durableId="360277106">
    <w:abstractNumId w:val="44"/>
  </w:num>
  <w:num w:numId="47" w16cid:durableId="724988193">
    <w:abstractNumId w:val="60"/>
  </w:num>
  <w:num w:numId="48" w16cid:durableId="761687603">
    <w:abstractNumId w:val="25"/>
  </w:num>
  <w:num w:numId="49" w16cid:durableId="788398972">
    <w:abstractNumId w:val="48"/>
  </w:num>
  <w:num w:numId="50" w16cid:durableId="1866598547">
    <w:abstractNumId w:val="15"/>
  </w:num>
  <w:num w:numId="51" w16cid:durableId="1050616693">
    <w:abstractNumId w:val="51"/>
  </w:num>
  <w:num w:numId="52" w16cid:durableId="1263340137">
    <w:abstractNumId w:val="1"/>
  </w:num>
  <w:num w:numId="53" w16cid:durableId="1965260494">
    <w:abstractNumId w:val="52"/>
  </w:num>
  <w:num w:numId="54" w16cid:durableId="1954052270">
    <w:abstractNumId w:val="49"/>
  </w:num>
  <w:num w:numId="55" w16cid:durableId="1604872588">
    <w:abstractNumId w:val="0"/>
  </w:num>
  <w:num w:numId="56" w16cid:durableId="116074106">
    <w:abstractNumId w:val="55"/>
  </w:num>
  <w:num w:numId="57" w16cid:durableId="377896853">
    <w:abstractNumId w:val="22"/>
  </w:num>
  <w:num w:numId="58" w16cid:durableId="338165805">
    <w:abstractNumId w:val="54"/>
  </w:num>
  <w:num w:numId="59" w16cid:durableId="860360963">
    <w:abstractNumId w:val="24"/>
  </w:num>
  <w:num w:numId="60" w16cid:durableId="655577077">
    <w:abstractNumId w:val="53"/>
  </w:num>
  <w:num w:numId="61" w16cid:durableId="695157962">
    <w:abstractNumId w:val="21"/>
  </w:num>
  <w:num w:numId="62" w16cid:durableId="412626893">
    <w:abstractNumId w:val="19"/>
  </w:num>
  <w:num w:numId="63" w16cid:durableId="34120071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61932"/>
    <w:rsid w:val="00062D80"/>
    <w:rsid w:val="00064BD5"/>
    <w:rsid w:val="00073DF1"/>
    <w:rsid w:val="000846DE"/>
    <w:rsid w:val="00087C83"/>
    <w:rsid w:val="0009072B"/>
    <w:rsid w:val="00091562"/>
    <w:rsid w:val="000A11F9"/>
    <w:rsid w:val="000A68C5"/>
    <w:rsid w:val="000A7F9B"/>
    <w:rsid w:val="000B12C3"/>
    <w:rsid w:val="000B65ED"/>
    <w:rsid w:val="000D0070"/>
    <w:rsid w:val="000E6A43"/>
    <w:rsid w:val="000E7E9A"/>
    <w:rsid w:val="000F3BC9"/>
    <w:rsid w:val="000F4388"/>
    <w:rsid w:val="000F6C63"/>
    <w:rsid w:val="00105A1A"/>
    <w:rsid w:val="00112076"/>
    <w:rsid w:val="0012353D"/>
    <w:rsid w:val="00125FBF"/>
    <w:rsid w:val="0013400E"/>
    <w:rsid w:val="0016042F"/>
    <w:rsid w:val="0018478B"/>
    <w:rsid w:val="00186519"/>
    <w:rsid w:val="00191A6A"/>
    <w:rsid w:val="00194A2B"/>
    <w:rsid w:val="001A4C7F"/>
    <w:rsid w:val="001A7D29"/>
    <w:rsid w:val="001B4EF1"/>
    <w:rsid w:val="001E1ECC"/>
    <w:rsid w:val="001F2550"/>
    <w:rsid w:val="001F4719"/>
    <w:rsid w:val="001F69FC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74A42"/>
    <w:rsid w:val="00384AE7"/>
    <w:rsid w:val="003918C4"/>
    <w:rsid w:val="00393992"/>
    <w:rsid w:val="00394C56"/>
    <w:rsid w:val="003B0C4F"/>
    <w:rsid w:val="003B1022"/>
    <w:rsid w:val="003B3D66"/>
    <w:rsid w:val="003C2933"/>
    <w:rsid w:val="003C3ADA"/>
    <w:rsid w:val="003C6C34"/>
    <w:rsid w:val="003D0AE8"/>
    <w:rsid w:val="003D20F6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550DE"/>
    <w:rsid w:val="004558CD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E41B7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A2F35"/>
    <w:rsid w:val="008A4B92"/>
    <w:rsid w:val="008B506D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37E06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B1489"/>
    <w:rsid w:val="00AB72D2"/>
    <w:rsid w:val="00AC469B"/>
    <w:rsid w:val="00AD11C9"/>
    <w:rsid w:val="00AD2C70"/>
    <w:rsid w:val="00AD3D52"/>
    <w:rsid w:val="00AE11AE"/>
    <w:rsid w:val="00AF1C6C"/>
    <w:rsid w:val="00AF6643"/>
    <w:rsid w:val="00B14242"/>
    <w:rsid w:val="00B1760B"/>
    <w:rsid w:val="00B20612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558E7"/>
    <w:rsid w:val="00E616E0"/>
    <w:rsid w:val="00E75D77"/>
    <w:rsid w:val="00E82E24"/>
    <w:rsid w:val="00E8349F"/>
    <w:rsid w:val="00E878B1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7B790-2157-44A8-B13D-06BD95E9FA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259EE-772C-4789-8590-4A3DD887A8D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A428F744-6193-4CEE-919E-E8DBC11AE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Kathy Geraghty</cp:lastModifiedBy>
  <cp:revision>6</cp:revision>
  <cp:lastPrinted>2024-06-20T14:01:00Z</cp:lastPrinted>
  <dcterms:created xsi:type="dcterms:W3CDTF">2025-08-29T19:10:00Z</dcterms:created>
  <dcterms:modified xsi:type="dcterms:W3CDTF">2025-09-04T14:03:00Z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