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9FBB5" w14:textId="470186F5" w:rsidR="00DC3990" w:rsidRPr="00C945F9" w:rsidRDefault="00DC3990" w:rsidP="00DC3990">
      <w:pPr>
        <w:tabs>
          <w:tab w:val="center" w:pos="4320"/>
          <w:tab w:val="right" w:pos="8640"/>
        </w:tabs>
        <w:spacing w:after="0" w:line="240" w:lineRule="auto"/>
        <w:rPr>
          <w:rFonts w:ascii="Arial Narrow" w:eastAsia="Times New Roman" w:hAnsi="Arial Narrow"/>
          <w:b/>
          <w:color w:val="008000"/>
          <w:sz w:val="28"/>
          <w:szCs w:val="28"/>
        </w:rPr>
      </w:pPr>
    </w:p>
    <w:tbl>
      <w:tblPr>
        <w:tblpPr w:leftFromText="180" w:rightFromText="180" w:vertAnchor="text" w:horzAnchor="margin" w:tblpXSpec="center" w:tblpY="112"/>
        <w:tblW w:w="0" w:type="auto"/>
        <w:tblBorders>
          <w:top w:val="single" w:sz="4" w:space="0" w:color="70AD47" w:themeColor="accent6"/>
          <w:left w:val="single" w:sz="4" w:space="0" w:color="70AD47" w:themeColor="accent6"/>
          <w:bottom w:val="single" w:sz="4" w:space="0" w:color="70AD47" w:themeColor="accent6"/>
          <w:right w:val="single" w:sz="4" w:space="0" w:color="70AD47" w:themeColor="accent6"/>
        </w:tblBorders>
        <w:tblLayout w:type="fixed"/>
        <w:tblCellMar>
          <w:left w:w="0" w:type="dxa"/>
          <w:right w:w="0" w:type="dxa"/>
        </w:tblCellMar>
        <w:tblLook w:val="01E0" w:firstRow="1" w:lastRow="1" w:firstColumn="1" w:lastColumn="1" w:noHBand="0" w:noVBand="0"/>
      </w:tblPr>
      <w:tblGrid>
        <w:gridCol w:w="6435"/>
        <w:gridCol w:w="1023"/>
      </w:tblGrid>
      <w:tr w:rsidR="00DC3990" w:rsidRPr="000D1D28" w14:paraId="4EDF0C26" w14:textId="77777777" w:rsidTr="00DC3990">
        <w:trPr>
          <w:trHeight w:val="628"/>
        </w:trPr>
        <w:tc>
          <w:tcPr>
            <w:tcW w:w="6435" w:type="dxa"/>
          </w:tcPr>
          <w:p w14:paraId="1DF42653" w14:textId="4939F560" w:rsidR="00DC3990" w:rsidRPr="000D1D28" w:rsidRDefault="00DC3990" w:rsidP="00DC3990">
            <w:pPr>
              <w:widowControl w:val="0"/>
              <w:autoSpaceDE w:val="0"/>
              <w:autoSpaceDN w:val="0"/>
              <w:spacing w:before="79" w:after="0" w:line="240" w:lineRule="auto"/>
              <w:ind w:left="184"/>
              <w:rPr>
                <w:rFonts w:eastAsia="Arial" w:cs="Calibri"/>
                <w:b/>
                <w:sz w:val="40"/>
                <w:lang w:val="en-US"/>
              </w:rPr>
            </w:pPr>
            <w:r w:rsidRPr="00DC3990">
              <w:rPr>
                <w:rFonts w:eastAsia="Arial" w:cs="Calibri"/>
                <w:b/>
                <w:color w:val="70AD47" w:themeColor="accent6"/>
                <w:sz w:val="40"/>
                <w:lang w:val="en-US"/>
              </w:rPr>
              <w:t xml:space="preserve">Leicestershire and Rutland </w:t>
            </w:r>
            <w:r>
              <w:rPr>
                <w:rFonts w:eastAsia="Arial" w:cs="Calibri"/>
                <w:b/>
                <w:color w:val="70AD47" w:themeColor="accent6"/>
                <w:sz w:val="40"/>
                <w:lang w:val="en-US"/>
              </w:rPr>
              <w:t>ALC</w:t>
            </w:r>
          </w:p>
        </w:tc>
        <w:tc>
          <w:tcPr>
            <w:tcW w:w="1023" w:type="dxa"/>
            <w:shd w:val="clear" w:color="auto" w:fill="70AD47" w:themeFill="accent6"/>
          </w:tcPr>
          <w:p w14:paraId="3A6EFCA5" w14:textId="77777777" w:rsidR="00DC3990" w:rsidRPr="000D1D28" w:rsidRDefault="00DC3990" w:rsidP="00DC3990">
            <w:pPr>
              <w:widowControl w:val="0"/>
              <w:autoSpaceDE w:val="0"/>
              <w:autoSpaceDN w:val="0"/>
              <w:spacing w:before="79" w:after="0" w:line="240" w:lineRule="auto"/>
              <w:ind w:left="182"/>
              <w:jc w:val="center"/>
              <w:rPr>
                <w:rFonts w:eastAsia="Arial" w:cs="Calibri"/>
                <w:b/>
                <w:sz w:val="40"/>
                <w:lang w:val="en-US"/>
              </w:rPr>
            </w:pPr>
            <w:r w:rsidRPr="000D1D28">
              <w:rPr>
                <w:rFonts w:eastAsia="Arial" w:cs="Calibri"/>
                <w:b/>
                <w:color w:val="FFFFFF"/>
                <w:sz w:val="40"/>
                <w:lang w:val="en-US"/>
              </w:rPr>
              <w:t>IAS</w:t>
            </w:r>
          </w:p>
        </w:tc>
      </w:tr>
    </w:tbl>
    <w:p w14:paraId="1F6475AD" w14:textId="77777777" w:rsidR="00B22D4E" w:rsidRPr="00024417" w:rsidRDefault="00B22D4E">
      <w:pPr>
        <w:rPr>
          <w:rFonts w:ascii="Arial" w:hAnsi="Arial" w:cs="Arial"/>
        </w:rPr>
      </w:pPr>
    </w:p>
    <w:p w14:paraId="3FA2C98D" w14:textId="77777777" w:rsidR="00DC3990" w:rsidRDefault="00DC3990" w:rsidP="00C308D2">
      <w:pPr>
        <w:pStyle w:val="NoSpacing"/>
        <w:jc w:val="center"/>
        <w:rPr>
          <w:rFonts w:ascii="Arial" w:hAnsi="Arial" w:cs="Arial"/>
          <w:b/>
          <w:sz w:val="40"/>
        </w:rPr>
      </w:pPr>
    </w:p>
    <w:p w14:paraId="6C033195" w14:textId="43723362" w:rsidR="00C308D2" w:rsidRPr="00437B45" w:rsidRDefault="00C308D2" w:rsidP="00C308D2">
      <w:pPr>
        <w:pStyle w:val="NoSpacing"/>
        <w:jc w:val="center"/>
        <w:rPr>
          <w:rFonts w:ascii="Arial" w:hAnsi="Arial" w:cs="Arial"/>
          <w:b/>
        </w:rPr>
      </w:pPr>
      <w:r w:rsidRPr="00437B45">
        <w:rPr>
          <w:rFonts w:ascii="Arial" w:hAnsi="Arial" w:cs="Arial"/>
          <w:b/>
          <w:sz w:val="40"/>
        </w:rPr>
        <w:t>Internal Audit Report</w:t>
      </w:r>
    </w:p>
    <w:p w14:paraId="519202C2" w14:textId="2296E55B" w:rsidR="00C308D2" w:rsidRPr="00310392" w:rsidRDefault="00C308D2" w:rsidP="00C308D2">
      <w:pPr>
        <w:pStyle w:val="NoSpacing"/>
        <w:jc w:val="center"/>
        <w:rPr>
          <w:rFonts w:ascii="Arial" w:hAnsi="Arial" w:cs="Arial"/>
          <w:sz w:val="20"/>
        </w:rPr>
      </w:pPr>
      <w:r w:rsidRPr="00310392">
        <w:rPr>
          <w:rFonts w:ascii="Arial" w:hAnsi="Arial" w:cs="Arial"/>
          <w:sz w:val="20"/>
        </w:rPr>
        <w:t>(t</w:t>
      </w:r>
      <w:r w:rsidR="00DC3990">
        <w:rPr>
          <w:rFonts w:ascii="Arial" w:hAnsi="Arial" w:cs="Arial"/>
          <w:sz w:val="20"/>
        </w:rPr>
        <w:t>o</w:t>
      </w:r>
      <w:r w:rsidRPr="00310392">
        <w:rPr>
          <w:rFonts w:ascii="Arial" w:hAnsi="Arial" w:cs="Arial"/>
          <w:sz w:val="20"/>
        </w:rPr>
        <w:t xml:space="preserve"> be read in conjunction with </w:t>
      </w:r>
      <w:r w:rsidR="007D4ABE">
        <w:rPr>
          <w:rFonts w:ascii="Arial" w:hAnsi="Arial" w:cs="Arial"/>
          <w:sz w:val="20"/>
        </w:rPr>
        <w:t xml:space="preserve">the </w:t>
      </w:r>
      <w:r w:rsidR="007D4ABE" w:rsidRPr="007D4ABE">
        <w:rPr>
          <w:rFonts w:ascii="Arial" w:hAnsi="Arial" w:cs="Arial"/>
          <w:sz w:val="20"/>
        </w:rPr>
        <w:t>Annual Internal Audit Report</w:t>
      </w:r>
      <w:r w:rsidRPr="00310392">
        <w:rPr>
          <w:rFonts w:ascii="Arial" w:hAnsi="Arial" w:cs="Arial"/>
          <w:sz w:val="20"/>
        </w:rPr>
        <w:t xml:space="preserve"> </w:t>
      </w:r>
      <w:r w:rsidR="007D4ABE">
        <w:rPr>
          <w:rFonts w:ascii="Arial" w:hAnsi="Arial" w:cs="Arial"/>
          <w:sz w:val="20"/>
        </w:rPr>
        <w:t>in the</w:t>
      </w:r>
      <w:r w:rsidR="007D4ABE">
        <w:rPr>
          <w:rFonts w:ascii="Arial" w:hAnsi="Arial" w:cs="Arial"/>
          <w:sz w:val="20"/>
        </w:rPr>
        <w:br/>
      </w:r>
      <w:r w:rsidRPr="00310392">
        <w:rPr>
          <w:rFonts w:ascii="Arial" w:hAnsi="Arial" w:cs="Arial"/>
          <w:sz w:val="20"/>
        </w:rPr>
        <w:t xml:space="preserve">Annual </w:t>
      </w:r>
      <w:r w:rsidR="007D4ABE">
        <w:rPr>
          <w:rFonts w:ascii="Arial" w:hAnsi="Arial" w:cs="Arial"/>
          <w:sz w:val="20"/>
        </w:rPr>
        <w:t xml:space="preserve">Governance and Accountability </w:t>
      </w:r>
      <w:r w:rsidRPr="00310392">
        <w:rPr>
          <w:rFonts w:ascii="Arial" w:hAnsi="Arial" w:cs="Arial"/>
          <w:sz w:val="20"/>
        </w:rPr>
        <w:t>Return)</w:t>
      </w:r>
    </w:p>
    <w:p w14:paraId="6980C063" w14:textId="77777777" w:rsidR="00C308D2" w:rsidRPr="00437B45" w:rsidRDefault="00C308D2" w:rsidP="00C308D2">
      <w:pPr>
        <w:pStyle w:val="NoSpacing"/>
        <w:jc w:val="center"/>
        <w:rPr>
          <w:rFonts w:ascii="Arial" w:hAnsi="Arial" w:cs="Arial"/>
        </w:rPr>
      </w:pPr>
    </w:p>
    <w:p w14:paraId="0B619619" w14:textId="77777777" w:rsidR="00C308D2" w:rsidRPr="00437B45" w:rsidRDefault="00C308D2" w:rsidP="00C308D2">
      <w:pPr>
        <w:pStyle w:val="NoSpacing"/>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2126"/>
        <w:gridCol w:w="2410"/>
        <w:gridCol w:w="1881"/>
      </w:tblGrid>
      <w:tr w:rsidR="00437B45" w:rsidRPr="00024417" w14:paraId="128B723E" w14:textId="77777777" w:rsidTr="00024417">
        <w:tc>
          <w:tcPr>
            <w:tcW w:w="2671" w:type="dxa"/>
            <w:shd w:val="clear" w:color="auto" w:fill="auto"/>
            <w:tcMar>
              <w:top w:w="85" w:type="dxa"/>
              <w:left w:w="85" w:type="dxa"/>
              <w:bottom w:w="85" w:type="dxa"/>
              <w:right w:w="85" w:type="dxa"/>
            </w:tcMar>
          </w:tcPr>
          <w:p w14:paraId="39C7E16C" w14:textId="77777777" w:rsidR="00437B45" w:rsidRPr="00024417" w:rsidRDefault="00437B45" w:rsidP="00437B45">
            <w:pPr>
              <w:pStyle w:val="NoSpacing"/>
              <w:rPr>
                <w:rFonts w:ascii="Arial" w:hAnsi="Arial" w:cs="Arial"/>
              </w:rPr>
            </w:pPr>
            <w:r w:rsidRPr="00024417">
              <w:rPr>
                <w:rFonts w:ascii="Arial" w:hAnsi="Arial" w:cs="Arial"/>
              </w:rPr>
              <w:t>Name of council:</w:t>
            </w:r>
          </w:p>
        </w:tc>
        <w:tc>
          <w:tcPr>
            <w:tcW w:w="6417" w:type="dxa"/>
            <w:gridSpan w:val="3"/>
            <w:shd w:val="clear" w:color="auto" w:fill="auto"/>
            <w:tcMar>
              <w:top w:w="85" w:type="dxa"/>
              <w:left w:w="85" w:type="dxa"/>
              <w:bottom w:w="85" w:type="dxa"/>
              <w:right w:w="85" w:type="dxa"/>
            </w:tcMar>
          </w:tcPr>
          <w:p w14:paraId="441FC9BF" w14:textId="25C97B9C" w:rsidR="00437B45" w:rsidRPr="00024417" w:rsidRDefault="008D5C7C" w:rsidP="00437B45">
            <w:pPr>
              <w:pStyle w:val="NoSpacing"/>
              <w:rPr>
                <w:rFonts w:ascii="Arial" w:hAnsi="Arial" w:cs="Arial"/>
              </w:rPr>
            </w:pPr>
            <w:r>
              <w:rPr>
                <w:rFonts w:ascii="Arial" w:hAnsi="Arial" w:cs="Arial"/>
              </w:rPr>
              <w:t>Oakham</w:t>
            </w:r>
            <w:r w:rsidR="009C0CEF">
              <w:rPr>
                <w:rFonts w:ascii="Arial" w:hAnsi="Arial" w:cs="Arial"/>
              </w:rPr>
              <w:t xml:space="preserve"> Town Council</w:t>
            </w:r>
          </w:p>
        </w:tc>
      </w:tr>
      <w:tr w:rsidR="00A716FB" w:rsidRPr="00024417" w14:paraId="3EB497AB" w14:textId="77777777" w:rsidTr="00024417">
        <w:tc>
          <w:tcPr>
            <w:tcW w:w="2671" w:type="dxa"/>
            <w:shd w:val="clear" w:color="auto" w:fill="auto"/>
            <w:tcMar>
              <w:top w:w="85" w:type="dxa"/>
              <w:left w:w="85" w:type="dxa"/>
              <w:bottom w:w="85" w:type="dxa"/>
              <w:right w:w="85" w:type="dxa"/>
            </w:tcMar>
          </w:tcPr>
          <w:p w14:paraId="0AAA5D70" w14:textId="77777777" w:rsidR="00C308D2" w:rsidRPr="00024417" w:rsidRDefault="00C308D2" w:rsidP="00437B45">
            <w:pPr>
              <w:pStyle w:val="NoSpacing"/>
              <w:rPr>
                <w:rFonts w:ascii="Arial" w:hAnsi="Arial" w:cs="Arial"/>
              </w:rPr>
            </w:pPr>
            <w:r w:rsidRPr="00024417">
              <w:rPr>
                <w:rFonts w:ascii="Arial" w:hAnsi="Arial" w:cs="Arial"/>
              </w:rPr>
              <w:t>Name of Internal Auditor:</w:t>
            </w:r>
          </w:p>
        </w:tc>
        <w:tc>
          <w:tcPr>
            <w:tcW w:w="2126" w:type="dxa"/>
            <w:shd w:val="clear" w:color="auto" w:fill="auto"/>
            <w:tcMar>
              <w:top w:w="85" w:type="dxa"/>
              <w:left w:w="85" w:type="dxa"/>
              <w:bottom w:w="85" w:type="dxa"/>
              <w:right w:w="85" w:type="dxa"/>
            </w:tcMar>
          </w:tcPr>
          <w:p w14:paraId="44CF4BE8" w14:textId="17407E5D" w:rsidR="00C308D2" w:rsidRPr="00024417" w:rsidRDefault="009C0CEF" w:rsidP="00437B45">
            <w:pPr>
              <w:pStyle w:val="NoSpacing"/>
              <w:rPr>
                <w:rFonts w:ascii="Arial" w:hAnsi="Arial" w:cs="Arial"/>
              </w:rPr>
            </w:pPr>
            <w:r>
              <w:rPr>
                <w:rFonts w:ascii="Arial" w:hAnsi="Arial" w:cs="Arial"/>
              </w:rPr>
              <w:t>John Marshall</w:t>
            </w:r>
          </w:p>
        </w:tc>
        <w:tc>
          <w:tcPr>
            <w:tcW w:w="2410" w:type="dxa"/>
            <w:shd w:val="clear" w:color="auto" w:fill="auto"/>
            <w:tcMar>
              <w:top w:w="85" w:type="dxa"/>
              <w:left w:w="85" w:type="dxa"/>
              <w:bottom w:w="85" w:type="dxa"/>
              <w:right w:w="85" w:type="dxa"/>
            </w:tcMar>
          </w:tcPr>
          <w:p w14:paraId="5F9FE24A" w14:textId="77777777" w:rsidR="00C308D2" w:rsidRPr="00024417" w:rsidRDefault="00C308D2" w:rsidP="00437B45">
            <w:pPr>
              <w:pStyle w:val="NoSpacing"/>
              <w:rPr>
                <w:rFonts w:ascii="Arial" w:hAnsi="Arial" w:cs="Arial"/>
              </w:rPr>
            </w:pPr>
            <w:r w:rsidRPr="00024417">
              <w:rPr>
                <w:rFonts w:ascii="Arial" w:hAnsi="Arial" w:cs="Arial"/>
              </w:rPr>
              <w:t>Date of report:</w:t>
            </w:r>
          </w:p>
        </w:tc>
        <w:tc>
          <w:tcPr>
            <w:tcW w:w="1881" w:type="dxa"/>
            <w:shd w:val="clear" w:color="auto" w:fill="auto"/>
            <w:tcMar>
              <w:top w:w="85" w:type="dxa"/>
              <w:left w:w="85" w:type="dxa"/>
              <w:bottom w:w="85" w:type="dxa"/>
              <w:right w:w="85" w:type="dxa"/>
            </w:tcMar>
          </w:tcPr>
          <w:p w14:paraId="13B91703" w14:textId="18CE8EAA" w:rsidR="00C308D2" w:rsidRPr="00024417" w:rsidRDefault="005830DF" w:rsidP="00437B45">
            <w:pPr>
              <w:pStyle w:val="NoSpacing"/>
              <w:rPr>
                <w:rFonts w:ascii="Arial" w:hAnsi="Arial" w:cs="Arial"/>
              </w:rPr>
            </w:pPr>
            <w:r>
              <w:rPr>
                <w:rFonts w:ascii="Arial" w:hAnsi="Arial" w:cs="Arial"/>
              </w:rPr>
              <w:t>24.04</w:t>
            </w:r>
            <w:r w:rsidR="009C0CEF">
              <w:rPr>
                <w:rFonts w:ascii="Arial" w:hAnsi="Arial" w:cs="Arial"/>
              </w:rPr>
              <w:t>.202</w:t>
            </w:r>
            <w:r w:rsidR="008D5C7C">
              <w:rPr>
                <w:rFonts w:ascii="Arial" w:hAnsi="Arial" w:cs="Arial"/>
              </w:rPr>
              <w:t>4</w:t>
            </w:r>
          </w:p>
        </w:tc>
      </w:tr>
      <w:tr w:rsidR="00A716FB" w:rsidRPr="00024417" w14:paraId="49037DCB" w14:textId="77777777" w:rsidTr="00024417">
        <w:tc>
          <w:tcPr>
            <w:tcW w:w="2671" w:type="dxa"/>
            <w:shd w:val="clear" w:color="auto" w:fill="auto"/>
            <w:tcMar>
              <w:top w:w="85" w:type="dxa"/>
              <w:left w:w="85" w:type="dxa"/>
              <w:bottom w:w="85" w:type="dxa"/>
              <w:right w:w="85" w:type="dxa"/>
            </w:tcMar>
          </w:tcPr>
          <w:p w14:paraId="312B6333" w14:textId="77777777" w:rsidR="00C308D2" w:rsidRPr="00024417" w:rsidRDefault="00310392" w:rsidP="00437B45">
            <w:pPr>
              <w:pStyle w:val="NoSpacing"/>
              <w:rPr>
                <w:rFonts w:ascii="Arial" w:hAnsi="Arial" w:cs="Arial"/>
              </w:rPr>
            </w:pPr>
            <w:r w:rsidRPr="00024417">
              <w:rPr>
                <w:rFonts w:ascii="Arial" w:hAnsi="Arial" w:cs="Arial"/>
              </w:rPr>
              <w:t>Year ending:</w:t>
            </w:r>
          </w:p>
        </w:tc>
        <w:tc>
          <w:tcPr>
            <w:tcW w:w="2126" w:type="dxa"/>
            <w:shd w:val="clear" w:color="auto" w:fill="auto"/>
            <w:tcMar>
              <w:top w:w="85" w:type="dxa"/>
              <w:left w:w="85" w:type="dxa"/>
              <w:bottom w:w="85" w:type="dxa"/>
              <w:right w:w="85" w:type="dxa"/>
            </w:tcMar>
          </w:tcPr>
          <w:p w14:paraId="68895A77" w14:textId="07C9598F" w:rsidR="00C308D2" w:rsidRPr="00024417" w:rsidRDefault="00310392" w:rsidP="007D4ABE">
            <w:pPr>
              <w:pStyle w:val="NoSpacing"/>
              <w:rPr>
                <w:rFonts w:ascii="Arial" w:hAnsi="Arial" w:cs="Arial"/>
              </w:rPr>
            </w:pPr>
            <w:r w:rsidRPr="00024417">
              <w:rPr>
                <w:rFonts w:ascii="Arial" w:hAnsi="Arial" w:cs="Arial"/>
              </w:rPr>
              <w:t>31 March 20</w:t>
            </w:r>
            <w:r w:rsidR="00ED56DA">
              <w:rPr>
                <w:rFonts w:ascii="Arial" w:hAnsi="Arial" w:cs="Arial"/>
              </w:rPr>
              <w:t>2</w:t>
            </w:r>
            <w:r w:rsidR="008D5C7C">
              <w:rPr>
                <w:rFonts w:ascii="Arial" w:hAnsi="Arial" w:cs="Arial"/>
              </w:rPr>
              <w:t>4</w:t>
            </w:r>
          </w:p>
        </w:tc>
        <w:tc>
          <w:tcPr>
            <w:tcW w:w="2410" w:type="dxa"/>
            <w:shd w:val="clear" w:color="auto" w:fill="auto"/>
            <w:tcMar>
              <w:top w:w="85" w:type="dxa"/>
              <w:left w:w="85" w:type="dxa"/>
              <w:bottom w:w="85" w:type="dxa"/>
              <w:right w:w="85" w:type="dxa"/>
            </w:tcMar>
          </w:tcPr>
          <w:p w14:paraId="7860773F" w14:textId="77777777" w:rsidR="00C308D2" w:rsidRPr="00024417" w:rsidRDefault="00766395" w:rsidP="00437B45">
            <w:pPr>
              <w:pStyle w:val="NoSpacing"/>
              <w:rPr>
                <w:rFonts w:ascii="Arial" w:hAnsi="Arial" w:cs="Arial"/>
              </w:rPr>
            </w:pPr>
            <w:r w:rsidRPr="00024417">
              <w:rPr>
                <w:rFonts w:ascii="Arial" w:hAnsi="Arial" w:cs="Arial"/>
              </w:rPr>
              <w:t>Date audit carried out:</w:t>
            </w:r>
          </w:p>
        </w:tc>
        <w:tc>
          <w:tcPr>
            <w:tcW w:w="1881" w:type="dxa"/>
            <w:shd w:val="clear" w:color="auto" w:fill="auto"/>
            <w:tcMar>
              <w:top w:w="85" w:type="dxa"/>
              <w:left w:w="85" w:type="dxa"/>
              <w:bottom w:w="85" w:type="dxa"/>
              <w:right w:w="85" w:type="dxa"/>
            </w:tcMar>
          </w:tcPr>
          <w:p w14:paraId="27CB9AEF" w14:textId="5F2D25EB" w:rsidR="00C308D2" w:rsidRPr="00024417" w:rsidRDefault="005830DF" w:rsidP="00437B45">
            <w:pPr>
              <w:pStyle w:val="NoSpacing"/>
              <w:rPr>
                <w:rFonts w:ascii="Arial" w:hAnsi="Arial" w:cs="Arial"/>
              </w:rPr>
            </w:pPr>
            <w:r>
              <w:rPr>
                <w:rFonts w:ascii="Arial" w:hAnsi="Arial" w:cs="Arial"/>
              </w:rPr>
              <w:t>24.04</w:t>
            </w:r>
            <w:r w:rsidR="009C0CEF">
              <w:rPr>
                <w:rFonts w:ascii="Arial" w:hAnsi="Arial" w:cs="Arial"/>
              </w:rPr>
              <w:t>.202</w:t>
            </w:r>
            <w:r w:rsidR="008D5C7C">
              <w:rPr>
                <w:rFonts w:ascii="Arial" w:hAnsi="Arial" w:cs="Arial"/>
              </w:rPr>
              <w:t>4</w:t>
            </w:r>
          </w:p>
        </w:tc>
      </w:tr>
    </w:tbl>
    <w:p w14:paraId="25FDACB7" w14:textId="77777777" w:rsidR="00C308D2" w:rsidRPr="00437B45" w:rsidRDefault="00C308D2" w:rsidP="00C308D2">
      <w:pPr>
        <w:pStyle w:val="NoSpacing"/>
        <w:jc w:val="center"/>
        <w:rPr>
          <w:rFonts w:ascii="Arial" w:hAnsi="Arial" w:cs="Arial"/>
        </w:rPr>
      </w:pPr>
    </w:p>
    <w:p w14:paraId="0FD7A567" w14:textId="77777777" w:rsidR="00C308D2" w:rsidRPr="00024417" w:rsidRDefault="00C308D2" w:rsidP="00C308D2">
      <w:pPr>
        <w:pStyle w:val="NoSpacing"/>
        <w:jc w:val="center"/>
        <w:rPr>
          <w:rFonts w:ascii="Arial" w:hAnsi="Arial" w:cs="Arial"/>
          <w:sz w:val="18"/>
        </w:rPr>
      </w:pPr>
    </w:p>
    <w:p w14:paraId="5EF10761" w14:textId="0F2CF1EE" w:rsidR="00024417" w:rsidRDefault="00654DE9" w:rsidP="00DC3990">
      <w:pPr>
        <w:pStyle w:val="NoSpacing"/>
        <w:jc w:val="both"/>
        <w:rPr>
          <w:rFonts w:ascii="Arial" w:hAnsi="Arial" w:cs="Arial"/>
          <w:i/>
          <w:sz w:val="20"/>
        </w:rPr>
      </w:pPr>
      <w:r w:rsidRPr="00654DE9">
        <w:rPr>
          <w:rFonts w:ascii="Arial" w:hAnsi="Arial" w:cs="Arial"/>
          <w:i/>
          <w:sz w:val="20"/>
        </w:rPr>
        <w:t xml:space="preserve">Internal audit is the periodic independent </w:t>
      </w:r>
      <w:r w:rsidR="0017584C">
        <w:rPr>
          <w:rFonts w:ascii="Arial" w:hAnsi="Arial" w:cs="Arial"/>
          <w:i/>
          <w:sz w:val="20"/>
        </w:rPr>
        <w:t xml:space="preserve">limited assurance </w:t>
      </w:r>
      <w:r w:rsidRPr="00654DE9">
        <w:rPr>
          <w:rFonts w:ascii="Arial" w:hAnsi="Arial" w:cs="Arial"/>
          <w:i/>
          <w:sz w:val="20"/>
        </w:rPr>
        <w:t xml:space="preserve">review of a council’s internal controls resulting in an assurance report designed to improve the effectiveness and efficiency of the activities and operating procedures under the council’s control. </w:t>
      </w:r>
      <w:r>
        <w:rPr>
          <w:rFonts w:ascii="Arial" w:hAnsi="Arial" w:cs="Arial"/>
          <w:i/>
          <w:sz w:val="20"/>
        </w:rPr>
        <w:t xml:space="preserve"> M</w:t>
      </w:r>
      <w:r w:rsidRPr="00654DE9">
        <w:rPr>
          <w:rFonts w:ascii="Arial" w:hAnsi="Arial" w:cs="Arial"/>
          <w:i/>
          <w:sz w:val="20"/>
        </w:rPr>
        <w:t xml:space="preserve">anaging the council’s internal controls </w:t>
      </w:r>
      <w:r w:rsidR="00E161C6">
        <w:rPr>
          <w:rFonts w:ascii="Arial" w:hAnsi="Arial" w:cs="Arial"/>
          <w:i/>
          <w:sz w:val="20"/>
        </w:rPr>
        <w:t>should be</w:t>
      </w:r>
      <w:r w:rsidRPr="00654DE9">
        <w:rPr>
          <w:rFonts w:ascii="Arial" w:hAnsi="Arial" w:cs="Arial"/>
          <w:i/>
          <w:sz w:val="20"/>
        </w:rPr>
        <w:t xml:space="preserve"> a day-to-day function of the council through its staff and </w:t>
      </w:r>
      <w:r w:rsidR="00E161C6">
        <w:rPr>
          <w:rFonts w:ascii="Arial" w:hAnsi="Arial" w:cs="Arial"/>
          <w:i/>
          <w:sz w:val="20"/>
        </w:rPr>
        <w:t>management</w:t>
      </w:r>
      <w:r w:rsidRPr="00654DE9">
        <w:rPr>
          <w:rFonts w:ascii="Arial" w:hAnsi="Arial" w:cs="Arial"/>
          <w:i/>
          <w:sz w:val="20"/>
        </w:rPr>
        <w:t xml:space="preserve"> and</w:t>
      </w:r>
      <w:r w:rsidR="00E161C6">
        <w:rPr>
          <w:rFonts w:ascii="Arial" w:hAnsi="Arial" w:cs="Arial"/>
          <w:i/>
          <w:sz w:val="20"/>
        </w:rPr>
        <w:t xml:space="preserve"> not left for internal audit.  I</w:t>
      </w:r>
      <w:r w:rsidRPr="00654DE9">
        <w:rPr>
          <w:rFonts w:ascii="Arial" w:hAnsi="Arial" w:cs="Arial"/>
          <w:i/>
          <w:sz w:val="20"/>
        </w:rPr>
        <w:t xml:space="preserve">t would be incorrect to view internal audit as the detailed inspection of all records and transactions of a council </w:t>
      </w:r>
      <w:proofErr w:type="gramStart"/>
      <w:r w:rsidRPr="00654DE9">
        <w:rPr>
          <w:rFonts w:ascii="Arial" w:hAnsi="Arial" w:cs="Arial"/>
          <w:i/>
          <w:sz w:val="20"/>
        </w:rPr>
        <w:t>in order to</w:t>
      </w:r>
      <w:proofErr w:type="gramEnd"/>
      <w:r w:rsidRPr="00654DE9">
        <w:rPr>
          <w:rFonts w:ascii="Arial" w:hAnsi="Arial" w:cs="Arial"/>
          <w:i/>
          <w:sz w:val="20"/>
        </w:rPr>
        <w:t xml:space="preserve"> detect error or fraud.  This report is based on the evidence made available to me and consequently the report is limited to those matters set out below.</w:t>
      </w:r>
    </w:p>
    <w:p w14:paraId="37F1D5F2" w14:textId="53A97430" w:rsidR="00DC3990" w:rsidRDefault="00DC3990" w:rsidP="00DC3990">
      <w:pPr>
        <w:pStyle w:val="NoSpacing"/>
        <w:jc w:val="both"/>
        <w:rPr>
          <w:rFonts w:ascii="Arial" w:hAnsi="Arial" w:cs="Arial"/>
          <w:i/>
          <w:sz w:val="20"/>
        </w:rPr>
      </w:pPr>
    </w:p>
    <w:p w14:paraId="42B43CD3" w14:textId="30D41A6F" w:rsidR="00DC3990" w:rsidRPr="00DC3990" w:rsidRDefault="00DC3990" w:rsidP="00DC3990">
      <w:pPr>
        <w:pStyle w:val="NoSpacing"/>
        <w:jc w:val="both"/>
        <w:rPr>
          <w:rFonts w:ascii="Arial" w:hAnsi="Arial" w:cs="Arial"/>
          <w:i/>
          <w:sz w:val="20"/>
        </w:rPr>
      </w:pPr>
      <w:r w:rsidRPr="00DC3990">
        <w:rPr>
          <w:rFonts w:ascii="Arial" w:hAnsi="Arial" w:cs="Arial"/>
          <w:i/>
          <w:sz w:val="20"/>
        </w:rPr>
        <w:t xml:space="preserve">The proper practices referred to in Accounts and Audit Regulations are set out in </w:t>
      </w:r>
      <w:r w:rsidR="0017584C">
        <w:rPr>
          <w:rFonts w:ascii="Arial" w:hAnsi="Arial" w:cs="Arial"/>
          <w:i/>
          <w:sz w:val="20"/>
        </w:rPr>
        <w:t xml:space="preserve">the current version of the </w:t>
      </w:r>
      <w:r w:rsidRPr="00DC3990">
        <w:rPr>
          <w:rFonts w:ascii="Arial" w:hAnsi="Arial" w:cs="Arial"/>
          <w:i/>
          <w:sz w:val="20"/>
        </w:rPr>
        <w:t>Practitioners Guide 202</w:t>
      </w:r>
      <w:r w:rsidR="0017584C">
        <w:rPr>
          <w:rFonts w:ascii="Arial" w:hAnsi="Arial" w:cs="Arial"/>
          <w:i/>
          <w:sz w:val="20"/>
        </w:rPr>
        <w:t>4</w:t>
      </w:r>
      <w:r w:rsidRPr="00DC3990">
        <w:rPr>
          <w:rFonts w:ascii="Arial" w:hAnsi="Arial" w:cs="Arial"/>
          <w:i/>
          <w:sz w:val="20"/>
        </w:rPr>
        <w:t>.  It is a guide to the accounting practices to be followed by local councils and sets</w:t>
      </w:r>
      <w:r w:rsidR="0017584C">
        <w:rPr>
          <w:rFonts w:ascii="Arial" w:hAnsi="Arial" w:cs="Arial"/>
          <w:i/>
          <w:sz w:val="20"/>
        </w:rPr>
        <w:t xml:space="preserve"> </w:t>
      </w:r>
      <w:r w:rsidRPr="00DC3990">
        <w:rPr>
          <w:rFonts w:ascii="Arial" w:hAnsi="Arial" w:cs="Arial"/>
          <w:i/>
          <w:sz w:val="20"/>
        </w:rPr>
        <w:t xml:space="preserve">out the appropriate standard of financial reporting to be followed.  </w:t>
      </w:r>
    </w:p>
    <w:p w14:paraId="26DB3606" w14:textId="77777777" w:rsidR="00DC3990" w:rsidRDefault="00DC3990" w:rsidP="00DC3990">
      <w:pPr>
        <w:pStyle w:val="NoSpacing"/>
        <w:jc w:val="both"/>
        <w:rPr>
          <w:rFonts w:ascii="Arial" w:hAnsi="Arial" w:cs="Arial"/>
          <w:i/>
          <w:sz w:val="20"/>
        </w:rPr>
      </w:pPr>
    </w:p>
    <w:p w14:paraId="3DB928EF" w14:textId="77777777" w:rsidR="00024417" w:rsidRPr="00DC3990" w:rsidRDefault="00024417" w:rsidP="00DC3990">
      <w:pPr>
        <w:pStyle w:val="NoSpacing"/>
        <w:jc w:val="both"/>
        <w:rPr>
          <w:rFonts w:ascii="Arial" w:hAnsi="Arial" w:cs="Arial"/>
          <w:b/>
          <w:bCs/>
          <w:i/>
          <w:sz w:val="20"/>
        </w:rPr>
      </w:pPr>
      <w:r w:rsidRPr="00DC3990">
        <w:rPr>
          <w:rFonts w:ascii="Arial" w:hAnsi="Arial" w:cs="Arial"/>
          <w:b/>
          <w:bCs/>
          <w:i/>
          <w:sz w:val="20"/>
        </w:rPr>
        <w:t>The council is required to take appropriate action on all matters raised in reports from internal and external audit and to respond to matters brought to its attention by internal and external audit. Failure to take appropriate action may lead to a qualified audit opinion.</w:t>
      </w:r>
    </w:p>
    <w:p w14:paraId="03643537" w14:textId="77777777" w:rsidR="00024417" w:rsidRDefault="00024417" w:rsidP="00024417">
      <w:pPr>
        <w:pStyle w:val="NoSpacing"/>
        <w:rPr>
          <w:rFonts w:ascii="Arial" w:hAnsi="Arial" w:cs="Arial"/>
          <w:b/>
          <w:i/>
          <w:sz w:val="20"/>
        </w:rPr>
      </w:pPr>
    </w:p>
    <w:p w14:paraId="3D17E6A2" w14:textId="77777777" w:rsidR="00C308D2" w:rsidRPr="00437B45" w:rsidRDefault="00C308D2" w:rsidP="00C308D2">
      <w:pPr>
        <w:pStyle w:val="NoSpacing"/>
        <w:rPr>
          <w:rFonts w:ascii="Arial" w:hAnsi="Arial" w:cs="Arial"/>
          <w:b/>
        </w:rPr>
      </w:pPr>
      <w:r w:rsidRPr="00437B45">
        <w:rPr>
          <w:rFonts w:ascii="Arial" w:hAnsi="Arial" w:cs="Arial"/>
          <w:b/>
        </w:rPr>
        <w:t>To the Chairman of the Council:</w:t>
      </w:r>
    </w:p>
    <w:p w14:paraId="58F7AFD0" w14:textId="77777777" w:rsidR="00C308D2" w:rsidRPr="00437B45" w:rsidRDefault="00C308D2" w:rsidP="00C308D2">
      <w:pPr>
        <w:pStyle w:val="NoSpacing"/>
        <w:rPr>
          <w:rFonts w:ascii="Arial" w:hAnsi="Arial" w:cs="Arial"/>
        </w:rPr>
      </w:pPr>
    </w:p>
    <w:p w14:paraId="68E64952" w14:textId="0596391B" w:rsidR="00647999" w:rsidRDefault="003B155F" w:rsidP="00F01160">
      <w:pPr>
        <w:pStyle w:val="NoSpacing"/>
        <w:rPr>
          <w:rFonts w:ascii="Trebuchet MS" w:hAnsi="Trebuchet MS" w:cs="Arial"/>
        </w:rPr>
      </w:pPr>
      <w:r>
        <w:rPr>
          <w:rFonts w:ascii="Trebuchet MS" w:hAnsi="Trebuchet MS" w:cs="Arial"/>
        </w:rPr>
        <w:t>By mutual agreement</w:t>
      </w:r>
      <w:r w:rsidR="00C300AC">
        <w:rPr>
          <w:rFonts w:ascii="Trebuchet MS" w:hAnsi="Trebuchet MS" w:cs="Arial"/>
        </w:rPr>
        <w:t>, I met</w:t>
      </w:r>
      <w:r w:rsidR="00F01160">
        <w:rPr>
          <w:rFonts w:ascii="Trebuchet MS" w:hAnsi="Trebuchet MS" w:cs="Arial"/>
        </w:rPr>
        <w:t xml:space="preserve"> with </w:t>
      </w:r>
      <w:r>
        <w:rPr>
          <w:rFonts w:ascii="Trebuchet MS" w:hAnsi="Trebuchet MS" w:cs="Arial"/>
        </w:rPr>
        <w:t>Chris Evans, Town Clerk</w:t>
      </w:r>
      <w:r w:rsidR="00F01160">
        <w:rPr>
          <w:rFonts w:ascii="Trebuchet MS" w:hAnsi="Trebuchet MS" w:cs="Arial"/>
        </w:rPr>
        <w:t xml:space="preserve"> </w:t>
      </w:r>
      <w:r w:rsidR="00C300AC">
        <w:rPr>
          <w:rFonts w:ascii="Trebuchet MS" w:hAnsi="Trebuchet MS" w:cs="Arial"/>
        </w:rPr>
        <w:t xml:space="preserve">&amp; RFO </w:t>
      </w:r>
      <w:r w:rsidR="00F01160">
        <w:rPr>
          <w:rFonts w:ascii="Trebuchet MS" w:hAnsi="Trebuchet MS" w:cs="Arial"/>
        </w:rPr>
        <w:t xml:space="preserve">on </w:t>
      </w:r>
      <w:r>
        <w:rPr>
          <w:rFonts w:ascii="Trebuchet MS" w:hAnsi="Trebuchet MS" w:cs="Arial"/>
        </w:rPr>
        <w:t xml:space="preserve">24 April via an online meeting platform </w:t>
      </w:r>
      <w:r w:rsidR="00F01160">
        <w:rPr>
          <w:rFonts w:ascii="Trebuchet MS" w:hAnsi="Trebuchet MS" w:cs="Arial"/>
        </w:rPr>
        <w:t xml:space="preserve">to carry out the year-end internal audit of the council.  I would thank </w:t>
      </w:r>
      <w:r>
        <w:rPr>
          <w:rFonts w:ascii="Trebuchet MS" w:hAnsi="Trebuchet MS" w:cs="Arial"/>
        </w:rPr>
        <w:t>Chris f</w:t>
      </w:r>
      <w:r w:rsidR="00F01160">
        <w:rPr>
          <w:rFonts w:ascii="Trebuchet MS" w:hAnsi="Trebuchet MS" w:cs="Arial"/>
        </w:rPr>
        <w:t xml:space="preserve">or </w:t>
      </w:r>
      <w:r>
        <w:rPr>
          <w:rFonts w:ascii="Trebuchet MS" w:hAnsi="Trebuchet MS" w:cs="Arial"/>
        </w:rPr>
        <w:t>his</w:t>
      </w:r>
      <w:r w:rsidR="00F01160">
        <w:rPr>
          <w:rFonts w:ascii="Trebuchet MS" w:hAnsi="Trebuchet MS" w:cs="Arial"/>
        </w:rPr>
        <w:t xml:space="preserve"> co-operation and assistance in delivering the audit</w:t>
      </w:r>
      <w:r>
        <w:rPr>
          <w:rFonts w:ascii="Trebuchet MS" w:hAnsi="Trebuchet MS" w:cs="Arial"/>
        </w:rPr>
        <w:t xml:space="preserve">.  I note and recognise that in the early part of this audit year, the council continued to experience the staffing difficulties mentioned by the LRALC appointed Internal Auditor in last year’s narrative report, the consequences of which </w:t>
      </w:r>
      <w:r w:rsidR="00C300AC">
        <w:rPr>
          <w:rFonts w:ascii="Trebuchet MS" w:hAnsi="Trebuchet MS" w:cs="Arial"/>
        </w:rPr>
        <w:t>are as</w:t>
      </w:r>
      <w:r>
        <w:rPr>
          <w:rFonts w:ascii="Trebuchet MS" w:hAnsi="Trebuchet MS" w:cs="Arial"/>
        </w:rPr>
        <w:t xml:space="preserve"> evidenced in the 2022-23 Annual Internal Audit Report (AIAR).  </w:t>
      </w:r>
      <w:r w:rsidR="00C300AC">
        <w:rPr>
          <w:rFonts w:ascii="Trebuchet MS" w:hAnsi="Trebuchet MS" w:cs="Arial"/>
        </w:rPr>
        <w:t>A</w:t>
      </w:r>
      <w:r w:rsidR="00A91D6C">
        <w:rPr>
          <w:rFonts w:ascii="Trebuchet MS" w:hAnsi="Trebuchet MS" w:cs="Arial"/>
        </w:rPr>
        <w:t xml:space="preserve"> permanent replacement </w:t>
      </w:r>
      <w:r w:rsidR="00C300AC">
        <w:rPr>
          <w:rFonts w:ascii="Trebuchet MS" w:hAnsi="Trebuchet MS" w:cs="Arial"/>
        </w:rPr>
        <w:t>(Chris Evans) i</w:t>
      </w:r>
      <w:r w:rsidR="00A91D6C">
        <w:rPr>
          <w:rFonts w:ascii="Trebuchet MS" w:hAnsi="Trebuchet MS" w:cs="Arial"/>
        </w:rPr>
        <w:t xml:space="preserve">s now </w:t>
      </w:r>
      <w:r w:rsidR="00C300AC">
        <w:rPr>
          <w:rFonts w:ascii="Trebuchet MS" w:hAnsi="Trebuchet MS" w:cs="Arial"/>
        </w:rPr>
        <w:t>in post and whilst there is evidence of a steady and positive improvement in governance and accountability arrangements</w:t>
      </w:r>
      <w:r w:rsidR="00A91D6C">
        <w:rPr>
          <w:rFonts w:ascii="Trebuchet MS" w:hAnsi="Trebuchet MS" w:cs="Arial"/>
        </w:rPr>
        <w:t xml:space="preserve">, regrettably </w:t>
      </w:r>
      <w:r w:rsidR="0050759E">
        <w:rPr>
          <w:rFonts w:ascii="Trebuchet MS" w:hAnsi="Trebuchet MS" w:cs="Arial"/>
        </w:rPr>
        <w:t>several</w:t>
      </w:r>
      <w:r w:rsidR="00A91D6C">
        <w:rPr>
          <w:rFonts w:ascii="Trebuchet MS" w:hAnsi="Trebuchet MS" w:cs="Arial"/>
        </w:rPr>
        <w:t xml:space="preserve"> weaknesses continue</w:t>
      </w:r>
      <w:r w:rsidR="00C300AC">
        <w:rPr>
          <w:rFonts w:ascii="Trebuchet MS" w:hAnsi="Trebuchet MS" w:cs="Arial"/>
        </w:rPr>
        <w:t>d</w:t>
      </w:r>
      <w:r w:rsidR="00A91D6C">
        <w:rPr>
          <w:rFonts w:ascii="Trebuchet MS" w:hAnsi="Trebuchet MS" w:cs="Arial"/>
        </w:rPr>
        <w:t xml:space="preserve"> to exist in the </w:t>
      </w:r>
      <w:r w:rsidR="00C300AC">
        <w:rPr>
          <w:rFonts w:ascii="Trebuchet MS" w:hAnsi="Trebuchet MS" w:cs="Arial"/>
        </w:rPr>
        <w:t xml:space="preserve">first half of the year in respect of the </w:t>
      </w:r>
      <w:r w:rsidR="00A91D6C">
        <w:rPr>
          <w:rFonts w:ascii="Trebuchet MS" w:hAnsi="Trebuchet MS" w:cs="Arial"/>
        </w:rPr>
        <w:t xml:space="preserve">delivery of </w:t>
      </w:r>
      <w:proofErr w:type="gramStart"/>
      <w:r w:rsidR="00A91D6C">
        <w:rPr>
          <w:rFonts w:ascii="Trebuchet MS" w:hAnsi="Trebuchet MS" w:cs="Arial"/>
        </w:rPr>
        <w:t>a number of</w:t>
      </w:r>
      <w:proofErr w:type="gramEnd"/>
      <w:r w:rsidR="00A91D6C">
        <w:rPr>
          <w:rFonts w:ascii="Trebuchet MS" w:hAnsi="Trebuchet MS" w:cs="Arial"/>
        </w:rPr>
        <w:t xml:space="preserve"> the internal control objectives resulting in ‘no’ markings against several key items in this year’s AIAR</w:t>
      </w:r>
      <w:r w:rsidR="00C300AC">
        <w:rPr>
          <w:rFonts w:ascii="Trebuchet MS" w:hAnsi="Trebuchet MS" w:cs="Arial"/>
        </w:rPr>
        <w:t>,</w:t>
      </w:r>
      <w:r w:rsidR="00A91D6C">
        <w:rPr>
          <w:rFonts w:ascii="Trebuchet MS" w:hAnsi="Trebuchet MS" w:cs="Arial"/>
        </w:rPr>
        <w:t xml:space="preserve"> as detailed below. </w:t>
      </w:r>
    </w:p>
    <w:p w14:paraId="09A81213" w14:textId="77777777" w:rsidR="00647999" w:rsidRDefault="00647999" w:rsidP="00F01160">
      <w:pPr>
        <w:pStyle w:val="NoSpacing"/>
        <w:rPr>
          <w:rFonts w:ascii="Trebuchet MS" w:hAnsi="Trebuchet MS" w:cs="Arial"/>
        </w:rPr>
      </w:pPr>
    </w:p>
    <w:p w14:paraId="22602C34" w14:textId="1E3BE1A4" w:rsidR="00F01160" w:rsidRDefault="00647999" w:rsidP="00F01160">
      <w:pPr>
        <w:pStyle w:val="NoSpacing"/>
        <w:rPr>
          <w:rFonts w:ascii="Trebuchet MS" w:hAnsi="Trebuchet MS" w:cs="Tahoma"/>
        </w:rPr>
      </w:pPr>
      <w:r>
        <w:rPr>
          <w:rFonts w:ascii="Trebuchet MS" w:hAnsi="Trebuchet MS" w:cs="Arial"/>
        </w:rPr>
        <w:t xml:space="preserve">At this point, it is worth providing a brief comment on the context for internal and external audit.  The rationale for internal audit is  set out in the rubric at the head of this report; in essence I am required to </w:t>
      </w:r>
      <w:r w:rsidRPr="00D34FC3">
        <w:rPr>
          <w:rFonts w:ascii="Trebuchet MS" w:hAnsi="Trebuchet MS" w:cs="Arial"/>
        </w:rPr>
        <w:t xml:space="preserve">test all the aspects of the </w:t>
      </w:r>
      <w:r>
        <w:rPr>
          <w:rFonts w:ascii="Trebuchet MS" w:hAnsi="Trebuchet MS" w:cs="Arial"/>
        </w:rPr>
        <w:t>c</w:t>
      </w:r>
      <w:r w:rsidRPr="00D34FC3">
        <w:rPr>
          <w:rFonts w:ascii="Trebuchet MS" w:hAnsi="Trebuchet MS" w:cs="Arial"/>
        </w:rPr>
        <w:t xml:space="preserve">ouncil’s internal controls </w:t>
      </w:r>
      <w:r>
        <w:rPr>
          <w:rFonts w:ascii="Trebuchet MS" w:hAnsi="Trebuchet MS" w:cs="Arial"/>
        </w:rPr>
        <w:t xml:space="preserve">that the AIAR </w:t>
      </w:r>
      <w:r w:rsidRPr="00D34FC3">
        <w:rPr>
          <w:rFonts w:ascii="Trebuchet MS" w:hAnsi="Trebuchet MS" w:cs="Arial"/>
        </w:rPr>
        <w:t xml:space="preserve"> require</w:t>
      </w:r>
      <w:r>
        <w:rPr>
          <w:rFonts w:ascii="Trebuchet MS" w:hAnsi="Trebuchet MS" w:cs="Arial"/>
        </w:rPr>
        <w:t>s me</w:t>
      </w:r>
      <w:r w:rsidRPr="00D34FC3">
        <w:rPr>
          <w:rFonts w:ascii="Trebuchet MS" w:hAnsi="Trebuchet MS" w:cs="Arial"/>
        </w:rPr>
        <w:t xml:space="preserve"> to consider</w:t>
      </w:r>
      <w:r>
        <w:rPr>
          <w:rFonts w:ascii="Trebuchet MS" w:hAnsi="Trebuchet MS" w:cs="Arial"/>
        </w:rPr>
        <w:t xml:space="preserve"> and then, based on the information made available to me</w:t>
      </w:r>
      <w:r w:rsidRPr="00D34FC3">
        <w:rPr>
          <w:rFonts w:ascii="Trebuchet MS" w:hAnsi="Trebuchet MS" w:cs="Arial"/>
        </w:rPr>
        <w:t xml:space="preserve"> </w:t>
      </w:r>
      <w:r>
        <w:rPr>
          <w:rFonts w:ascii="Trebuchet MS" w:hAnsi="Trebuchet MS" w:cs="Arial"/>
        </w:rPr>
        <w:t xml:space="preserve">to indicate whether </w:t>
      </w:r>
      <w:r w:rsidRPr="00D34FC3">
        <w:rPr>
          <w:rFonts w:ascii="Trebuchet MS" w:hAnsi="Trebuchet MS" w:cs="Arial"/>
        </w:rPr>
        <w:t xml:space="preserve">I am satisfied that </w:t>
      </w:r>
      <w:r>
        <w:rPr>
          <w:rFonts w:ascii="Trebuchet MS" w:hAnsi="Trebuchet MS" w:cs="Arial"/>
        </w:rPr>
        <w:t xml:space="preserve">in all significant respects, the internal control objectives were achieved throughout the financial year to a standard adequate to meet the council’s needs.   </w:t>
      </w:r>
      <w:r w:rsidR="00C300AC">
        <w:rPr>
          <w:rFonts w:ascii="Trebuchet MS" w:hAnsi="Trebuchet MS" w:cs="Arial"/>
        </w:rPr>
        <w:t>Useful</w:t>
      </w:r>
      <w:r>
        <w:rPr>
          <w:rFonts w:ascii="Trebuchet MS" w:hAnsi="Trebuchet MS" w:cs="Arial"/>
        </w:rPr>
        <w:t xml:space="preserve"> commentary regarding external audit can be found in the notes </w:t>
      </w:r>
      <w:r w:rsidR="00C300AC">
        <w:rPr>
          <w:rFonts w:ascii="Trebuchet MS" w:hAnsi="Trebuchet MS" w:cs="Arial"/>
        </w:rPr>
        <w:t xml:space="preserve">on pages 1 and 2 of the </w:t>
      </w:r>
      <w:r>
        <w:rPr>
          <w:rFonts w:ascii="Trebuchet MS" w:hAnsi="Trebuchet MS" w:cs="Arial"/>
        </w:rPr>
        <w:t xml:space="preserve"> </w:t>
      </w:r>
      <w:proofErr w:type="gramStart"/>
      <w:r>
        <w:rPr>
          <w:rFonts w:ascii="Trebuchet MS" w:hAnsi="Trebuchet MS" w:cs="Arial"/>
        </w:rPr>
        <w:t>AGAR</w:t>
      </w:r>
      <w:proofErr w:type="gramEnd"/>
      <w:r>
        <w:rPr>
          <w:rFonts w:ascii="Trebuchet MS" w:hAnsi="Trebuchet MS" w:cs="Arial"/>
        </w:rPr>
        <w:t xml:space="preserve"> and the current </w:t>
      </w:r>
      <w:r w:rsidR="00C300AC">
        <w:rPr>
          <w:rFonts w:ascii="Trebuchet MS" w:hAnsi="Trebuchet MS" w:cs="Arial"/>
        </w:rPr>
        <w:t xml:space="preserve">(2024) </w:t>
      </w:r>
      <w:r>
        <w:rPr>
          <w:rFonts w:ascii="Trebuchet MS" w:hAnsi="Trebuchet MS" w:cs="Arial"/>
        </w:rPr>
        <w:t>version of the Practitioners’ Guide, sections 1 and 2 of which set out the ‘proper practices’ that</w:t>
      </w:r>
      <w:r w:rsidR="00C300AC">
        <w:rPr>
          <w:rFonts w:ascii="Trebuchet MS" w:hAnsi="Trebuchet MS" w:cs="Arial"/>
        </w:rPr>
        <w:t xml:space="preserve"> in turn</w:t>
      </w:r>
      <w:r>
        <w:rPr>
          <w:rFonts w:ascii="Trebuchet MS" w:hAnsi="Trebuchet MS" w:cs="Arial"/>
        </w:rPr>
        <w:t xml:space="preserve"> derive from the Accounts &amp; Audit Regs 2015 (as amended) and as such, are mandatory for compliance.  </w:t>
      </w:r>
      <w:r>
        <w:rPr>
          <w:rFonts w:ascii="Trebuchet MS" w:hAnsi="Trebuchet MS" w:cs="Arial"/>
        </w:rPr>
        <w:br/>
      </w:r>
      <w:r w:rsidR="00A91D6C">
        <w:rPr>
          <w:rFonts w:ascii="Trebuchet MS" w:hAnsi="Trebuchet MS" w:cs="Arial"/>
        </w:rPr>
        <w:lastRenderedPageBreak/>
        <w:t xml:space="preserve"> </w:t>
      </w:r>
      <w:r w:rsidR="00A91D6C">
        <w:rPr>
          <w:rFonts w:ascii="Trebuchet MS" w:hAnsi="Trebuchet MS" w:cs="Arial"/>
        </w:rPr>
        <w:br/>
      </w:r>
      <w:r w:rsidR="00A91D6C">
        <w:rPr>
          <w:rFonts w:ascii="Trebuchet MS" w:hAnsi="Trebuchet MS" w:cs="Arial"/>
        </w:rPr>
        <w:br/>
      </w:r>
      <w:r w:rsidR="00F01160" w:rsidRPr="00E06A96">
        <w:rPr>
          <w:rFonts w:ascii="Trebuchet MS" w:hAnsi="Trebuchet MS" w:cs="Tahoma"/>
        </w:rPr>
        <w:t>I</w:t>
      </w:r>
      <w:r w:rsidR="00A91D6C">
        <w:rPr>
          <w:rFonts w:ascii="Trebuchet MS" w:hAnsi="Trebuchet MS" w:cs="Tahoma"/>
        </w:rPr>
        <w:t>n conducting this audit, I</w:t>
      </w:r>
      <w:r w:rsidR="00F01160" w:rsidRPr="00E06A96">
        <w:rPr>
          <w:rFonts w:ascii="Trebuchet MS" w:hAnsi="Trebuchet MS" w:cs="Tahoma"/>
        </w:rPr>
        <w:t xml:space="preserve"> firstly </w:t>
      </w:r>
      <w:r w:rsidR="00F01160">
        <w:rPr>
          <w:rFonts w:ascii="Trebuchet MS" w:hAnsi="Trebuchet MS" w:cs="Tahoma"/>
        </w:rPr>
        <w:t xml:space="preserve">examined </w:t>
      </w:r>
      <w:r w:rsidR="00F01160" w:rsidRPr="009F07B8">
        <w:rPr>
          <w:rFonts w:ascii="Trebuchet MS" w:hAnsi="Trebuchet MS" w:cs="Arial"/>
        </w:rPr>
        <w:t>the public</w:t>
      </w:r>
      <w:r w:rsidR="00F01160">
        <w:rPr>
          <w:rFonts w:ascii="Trebuchet MS" w:hAnsi="Trebuchet MS" w:cs="Arial"/>
        </w:rPr>
        <w:t>l</w:t>
      </w:r>
      <w:r w:rsidR="00F01160" w:rsidRPr="009F07B8">
        <w:rPr>
          <w:rFonts w:ascii="Trebuchet MS" w:hAnsi="Trebuchet MS" w:cs="Arial"/>
        </w:rPr>
        <w:t xml:space="preserve">y available information displayed on the </w:t>
      </w:r>
      <w:r w:rsidR="00F01160">
        <w:rPr>
          <w:rFonts w:ascii="Trebuchet MS" w:hAnsi="Trebuchet MS" w:cs="Arial"/>
        </w:rPr>
        <w:t>c</w:t>
      </w:r>
      <w:r w:rsidR="00F01160" w:rsidRPr="009F07B8">
        <w:rPr>
          <w:rFonts w:ascii="Trebuchet MS" w:hAnsi="Trebuchet MS" w:cs="Arial"/>
        </w:rPr>
        <w:t>ouncil’s website</w:t>
      </w:r>
      <w:r w:rsidR="00F01160">
        <w:rPr>
          <w:rFonts w:ascii="Trebuchet MS" w:hAnsi="Trebuchet MS" w:cs="Arial"/>
        </w:rPr>
        <w:t xml:space="preserve"> including the council’s</w:t>
      </w:r>
      <w:r w:rsidR="00F01160" w:rsidRPr="009F07B8">
        <w:rPr>
          <w:rFonts w:ascii="Trebuchet MS" w:hAnsi="Trebuchet MS" w:cs="Arial"/>
        </w:rPr>
        <w:t xml:space="preserve"> policies, procedures, agendas, minutes, financial and other records</w:t>
      </w:r>
      <w:r w:rsidR="00F01160">
        <w:rPr>
          <w:rFonts w:ascii="Trebuchet MS" w:hAnsi="Trebuchet MS" w:cs="Tahoma"/>
        </w:rPr>
        <w:t xml:space="preserve">.  </w:t>
      </w:r>
      <w:r w:rsidR="00F01160" w:rsidRPr="009F07B8">
        <w:rPr>
          <w:rFonts w:ascii="Trebuchet MS" w:hAnsi="Trebuchet MS" w:cs="Arial"/>
        </w:rPr>
        <w:t xml:space="preserve">I sought evidence </w:t>
      </w:r>
      <w:r w:rsidR="00F01160">
        <w:rPr>
          <w:rFonts w:ascii="Trebuchet MS" w:hAnsi="Trebuchet MS" w:cs="Arial"/>
        </w:rPr>
        <w:t xml:space="preserve">and confirmed </w:t>
      </w:r>
      <w:r w:rsidR="00F01160" w:rsidRPr="009F07B8">
        <w:rPr>
          <w:rFonts w:ascii="Trebuchet MS" w:hAnsi="Trebuchet MS" w:cs="Arial"/>
        </w:rPr>
        <w:t xml:space="preserve">that </w:t>
      </w:r>
      <w:r w:rsidR="00F01160">
        <w:rPr>
          <w:rFonts w:ascii="Trebuchet MS" w:hAnsi="Trebuchet MS" w:cs="Arial"/>
        </w:rPr>
        <w:t>the</w:t>
      </w:r>
      <w:r w:rsidR="00F01160" w:rsidRPr="009F07B8">
        <w:rPr>
          <w:rFonts w:ascii="Trebuchet MS" w:hAnsi="Trebuchet MS" w:cs="Arial"/>
        </w:rPr>
        <w:t xml:space="preserve"> previous year’s Internal </w:t>
      </w:r>
      <w:r w:rsidR="00F01160">
        <w:rPr>
          <w:rFonts w:ascii="Trebuchet MS" w:hAnsi="Trebuchet MS" w:cs="Arial"/>
        </w:rPr>
        <w:t xml:space="preserve">and External </w:t>
      </w:r>
      <w:r w:rsidR="00F01160" w:rsidRPr="009F07B8">
        <w:rPr>
          <w:rFonts w:ascii="Trebuchet MS" w:hAnsi="Trebuchet MS" w:cs="Arial"/>
        </w:rPr>
        <w:t>Audit report</w:t>
      </w:r>
      <w:r w:rsidR="00F01160">
        <w:rPr>
          <w:rFonts w:ascii="Trebuchet MS" w:hAnsi="Trebuchet MS" w:cs="Arial"/>
        </w:rPr>
        <w:t>s</w:t>
      </w:r>
      <w:r w:rsidR="00F01160" w:rsidRPr="009F07B8">
        <w:rPr>
          <w:rFonts w:ascii="Trebuchet MS" w:hAnsi="Trebuchet MS" w:cs="Arial"/>
        </w:rPr>
        <w:t xml:space="preserve"> had been properly reported to and </w:t>
      </w:r>
      <w:r w:rsidR="00F01160">
        <w:rPr>
          <w:rFonts w:ascii="Trebuchet MS" w:hAnsi="Trebuchet MS" w:cs="Arial"/>
        </w:rPr>
        <w:t>where necessary acted upon</w:t>
      </w:r>
      <w:r w:rsidR="00F01160" w:rsidRPr="009F07B8">
        <w:rPr>
          <w:rFonts w:ascii="Trebuchet MS" w:hAnsi="Trebuchet MS" w:cs="Arial"/>
        </w:rPr>
        <w:t xml:space="preserve"> by the Council</w:t>
      </w:r>
      <w:r w:rsidR="009D17F3">
        <w:rPr>
          <w:rFonts w:ascii="Trebuchet MS" w:hAnsi="Trebuchet MS" w:cs="Arial"/>
        </w:rPr>
        <w:t xml:space="preserve">.  </w:t>
      </w:r>
      <w:r w:rsidR="006B778B">
        <w:rPr>
          <w:rFonts w:ascii="Trebuchet MS" w:hAnsi="Trebuchet MS" w:cs="Arial"/>
        </w:rPr>
        <w:t>Receipt of b</w:t>
      </w:r>
      <w:r w:rsidR="00A91D6C">
        <w:rPr>
          <w:rFonts w:ascii="Trebuchet MS" w:hAnsi="Trebuchet MS" w:cs="Arial"/>
        </w:rPr>
        <w:t>oth had been reported</w:t>
      </w:r>
      <w:r w:rsidR="006B778B">
        <w:rPr>
          <w:rFonts w:ascii="Trebuchet MS" w:hAnsi="Trebuchet MS" w:cs="Arial"/>
        </w:rPr>
        <w:t xml:space="preserve"> and accepted (IA, minute 06/23-09)</w:t>
      </w:r>
      <w:r w:rsidR="00EA277E">
        <w:rPr>
          <w:rFonts w:ascii="Trebuchet MS" w:hAnsi="Trebuchet MS" w:cs="Arial"/>
        </w:rPr>
        <w:t xml:space="preserve"> </w:t>
      </w:r>
      <w:r w:rsidR="006B778B">
        <w:rPr>
          <w:rFonts w:ascii="Trebuchet MS" w:hAnsi="Trebuchet MS" w:cs="Arial"/>
        </w:rPr>
        <w:t xml:space="preserve">and </w:t>
      </w:r>
      <w:r w:rsidR="009D17F3">
        <w:rPr>
          <w:rFonts w:ascii="Trebuchet MS" w:hAnsi="Trebuchet MS" w:cs="Arial"/>
        </w:rPr>
        <w:t xml:space="preserve">the EA’s </w:t>
      </w:r>
      <w:r w:rsidR="006B778B">
        <w:rPr>
          <w:rFonts w:ascii="Trebuchet MS" w:hAnsi="Trebuchet MS" w:cs="Arial"/>
        </w:rPr>
        <w:t>AGAR section 3 r</w:t>
      </w:r>
      <w:r w:rsidR="009D17F3">
        <w:rPr>
          <w:rFonts w:ascii="Trebuchet MS" w:hAnsi="Trebuchet MS" w:cs="Arial"/>
        </w:rPr>
        <w:t>eport</w:t>
      </w:r>
      <w:r w:rsidR="006B778B">
        <w:rPr>
          <w:rFonts w:ascii="Trebuchet MS" w:hAnsi="Trebuchet MS" w:cs="Arial"/>
        </w:rPr>
        <w:t xml:space="preserve"> </w:t>
      </w:r>
      <w:r w:rsidR="009D17F3">
        <w:rPr>
          <w:rFonts w:ascii="Trebuchet MS" w:hAnsi="Trebuchet MS" w:cs="Arial"/>
        </w:rPr>
        <w:t xml:space="preserve">is reported in </w:t>
      </w:r>
      <w:r w:rsidR="001C5CC4">
        <w:rPr>
          <w:rFonts w:ascii="Trebuchet MS" w:hAnsi="Trebuchet MS" w:cs="Arial"/>
        </w:rPr>
        <w:t>minute 12/2023-10</w:t>
      </w:r>
      <w:r w:rsidR="006B778B">
        <w:rPr>
          <w:rFonts w:ascii="Trebuchet MS" w:hAnsi="Trebuchet MS" w:cs="Arial"/>
        </w:rPr>
        <w:t xml:space="preserve">.  This records </w:t>
      </w:r>
      <w:r w:rsidR="001C5CC4">
        <w:rPr>
          <w:rFonts w:ascii="Trebuchet MS" w:hAnsi="Trebuchet MS" w:cs="Arial"/>
        </w:rPr>
        <w:t xml:space="preserve">that the External Audit resulted in </w:t>
      </w:r>
      <w:r w:rsidR="001C5CC4" w:rsidRPr="001C5CC4">
        <w:rPr>
          <w:rFonts w:ascii="Trebuchet MS" w:hAnsi="Trebuchet MS" w:cs="Arial"/>
          <w:i/>
          <w:iCs/>
        </w:rPr>
        <w:t>‘…a qualified pass, most if not all the comments were regards administrative errors rather than issues with procedure or finances</w:t>
      </w:r>
      <w:r w:rsidR="001C5CC4">
        <w:rPr>
          <w:rFonts w:ascii="Trebuchet MS" w:hAnsi="Trebuchet MS" w:cs="Arial"/>
        </w:rPr>
        <w:t>.’</w:t>
      </w:r>
      <w:r w:rsidR="00F01160">
        <w:rPr>
          <w:rFonts w:ascii="Trebuchet MS" w:hAnsi="Trebuchet MS" w:cs="Arial"/>
        </w:rPr>
        <w:t xml:space="preserve"> </w:t>
      </w:r>
      <w:r w:rsidR="006B778B">
        <w:rPr>
          <w:rFonts w:ascii="Trebuchet MS" w:hAnsi="Trebuchet MS" w:cs="Arial"/>
        </w:rPr>
        <w:t>In both cases, t</w:t>
      </w:r>
      <w:r w:rsidR="009D17F3">
        <w:rPr>
          <w:rFonts w:ascii="Trebuchet MS" w:hAnsi="Trebuchet MS" w:cs="Arial"/>
        </w:rPr>
        <w:t xml:space="preserve">he </w:t>
      </w:r>
      <w:r w:rsidR="006B778B">
        <w:rPr>
          <w:rFonts w:ascii="Trebuchet MS" w:hAnsi="Trebuchet MS" w:cs="Arial"/>
        </w:rPr>
        <w:t>M</w:t>
      </w:r>
      <w:r w:rsidR="009D17F3">
        <w:rPr>
          <w:rFonts w:ascii="Trebuchet MS" w:hAnsi="Trebuchet MS" w:cs="Arial"/>
        </w:rPr>
        <w:t>inutes are silent regarding any remedial action that the council resolved to take and as such the council should answer ‘no’ to question 1.7 in section 1 of the 2023-24 AGAR.</w:t>
      </w:r>
      <w:r w:rsidR="009D17F3">
        <w:rPr>
          <w:rFonts w:ascii="Trebuchet MS" w:hAnsi="Trebuchet MS" w:cs="Arial"/>
        </w:rPr>
        <w:br/>
      </w:r>
      <w:r w:rsidR="009D17F3">
        <w:rPr>
          <w:rFonts w:ascii="Trebuchet MS" w:hAnsi="Trebuchet MS" w:cs="Arial"/>
        </w:rPr>
        <w:br/>
      </w:r>
      <w:r w:rsidR="00F01160" w:rsidRPr="009F07B8">
        <w:rPr>
          <w:rFonts w:ascii="Trebuchet MS" w:hAnsi="Trebuchet MS" w:cs="Arial"/>
        </w:rPr>
        <w:t xml:space="preserve">I then examined the </w:t>
      </w:r>
      <w:r w:rsidR="00F01160">
        <w:rPr>
          <w:rFonts w:ascii="Trebuchet MS" w:hAnsi="Trebuchet MS" w:cs="Arial"/>
        </w:rPr>
        <w:t>c</w:t>
      </w:r>
      <w:r w:rsidR="00F01160" w:rsidRPr="009F07B8">
        <w:rPr>
          <w:rFonts w:ascii="Trebuchet MS" w:hAnsi="Trebuchet MS" w:cs="Arial"/>
        </w:rPr>
        <w:t>ouncil’s arrangements for the management and control of its business in the areas of bookkeeping, due process (</w:t>
      </w:r>
      <w:proofErr w:type="spellStart"/>
      <w:r w:rsidR="00F01160" w:rsidRPr="009F07B8">
        <w:rPr>
          <w:rFonts w:ascii="Trebuchet MS" w:hAnsi="Trebuchet MS" w:cs="Arial"/>
        </w:rPr>
        <w:t>ie</w:t>
      </w:r>
      <w:proofErr w:type="spellEnd"/>
      <w:r w:rsidR="00F01160" w:rsidRPr="009F07B8">
        <w:rPr>
          <w:rFonts w:ascii="Trebuchet MS" w:hAnsi="Trebuchet MS" w:cs="Arial"/>
        </w:rPr>
        <w:t xml:space="preserve"> compliance with the </w:t>
      </w:r>
      <w:r w:rsidR="00F01160">
        <w:rPr>
          <w:rFonts w:ascii="Trebuchet MS" w:hAnsi="Trebuchet MS" w:cs="Arial"/>
        </w:rPr>
        <w:t>‘</w:t>
      </w:r>
      <w:r w:rsidR="00F01160" w:rsidRPr="009F07B8">
        <w:rPr>
          <w:rFonts w:ascii="Trebuchet MS" w:hAnsi="Trebuchet MS" w:cs="Arial"/>
        </w:rPr>
        <w:t>proper practices</w:t>
      </w:r>
      <w:r w:rsidR="00F01160">
        <w:rPr>
          <w:rFonts w:ascii="Trebuchet MS" w:hAnsi="Trebuchet MS" w:cs="Arial"/>
        </w:rPr>
        <w:t>’</w:t>
      </w:r>
      <w:r w:rsidR="00D80590">
        <w:rPr>
          <w:rFonts w:ascii="Trebuchet MS" w:hAnsi="Trebuchet MS" w:cs="Arial"/>
        </w:rPr>
        <w:t>)</w:t>
      </w:r>
      <w:r w:rsidR="00F01160" w:rsidRPr="009F07B8">
        <w:rPr>
          <w:rFonts w:ascii="Trebuchet MS" w:hAnsi="Trebuchet MS" w:cs="Arial"/>
        </w:rPr>
        <w:t>, risk management, budget setting and monitoring, payroll, asset register, bank reconciliations, internal control and year-end procedures</w:t>
      </w:r>
      <w:r w:rsidR="00F01160">
        <w:rPr>
          <w:rFonts w:ascii="Trebuchet MS" w:hAnsi="Trebuchet MS" w:cs="Arial"/>
        </w:rPr>
        <w:t xml:space="preserve"> including compliance with the display of information and the exercise of public rights</w:t>
      </w:r>
      <w:r w:rsidR="00F01160" w:rsidRPr="009F07B8">
        <w:rPr>
          <w:rFonts w:ascii="Trebuchet MS" w:hAnsi="Trebuchet MS" w:cs="Arial"/>
        </w:rPr>
        <w:t>.</w:t>
      </w:r>
      <w:r w:rsidR="00F01160">
        <w:rPr>
          <w:rFonts w:ascii="Trebuchet MS" w:hAnsi="Trebuchet MS" w:cs="Arial"/>
        </w:rPr>
        <w:t xml:space="preserve"> </w:t>
      </w:r>
      <w:r w:rsidR="00D80590">
        <w:rPr>
          <w:rFonts w:ascii="Trebuchet MS" w:hAnsi="Trebuchet MS" w:cs="Arial"/>
        </w:rPr>
        <w:t xml:space="preserve"> </w:t>
      </w:r>
      <w:r w:rsidR="00F01160">
        <w:rPr>
          <w:rFonts w:ascii="Trebuchet MS" w:hAnsi="Trebuchet MS" w:cs="Arial"/>
        </w:rPr>
        <w:t>Where necessary,</w:t>
      </w:r>
      <w:r w:rsidR="00F01160" w:rsidRPr="009F07B8">
        <w:rPr>
          <w:rFonts w:ascii="Trebuchet MS" w:hAnsi="Trebuchet MS" w:cs="Arial"/>
        </w:rPr>
        <w:t xml:space="preserve"> </w:t>
      </w:r>
      <w:r w:rsidR="00F01160">
        <w:rPr>
          <w:rFonts w:ascii="Trebuchet MS" w:hAnsi="Trebuchet MS" w:cs="Arial"/>
        </w:rPr>
        <w:t>through questioning and the inspection of hard copy data at the audit meeting</w:t>
      </w:r>
      <w:r w:rsidR="00F01160" w:rsidRPr="009F07B8">
        <w:rPr>
          <w:rFonts w:ascii="Trebuchet MS" w:hAnsi="Trebuchet MS" w:cs="Arial"/>
        </w:rPr>
        <w:t xml:space="preserve"> I </w:t>
      </w:r>
      <w:r w:rsidR="00F01160">
        <w:rPr>
          <w:rFonts w:ascii="Trebuchet MS" w:hAnsi="Trebuchet MS" w:cs="Arial"/>
        </w:rPr>
        <w:t xml:space="preserve">obtained </w:t>
      </w:r>
      <w:r w:rsidR="00F01160" w:rsidRPr="009F07B8">
        <w:rPr>
          <w:rFonts w:ascii="Trebuchet MS" w:hAnsi="Trebuchet MS" w:cs="Arial"/>
        </w:rPr>
        <w:t xml:space="preserve">supplementary evidence to enable me to reach a conclusion regarding the enquiries I am required to make as set out in the </w:t>
      </w:r>
      <w:r w:rsidR="0050759E">
        <w:rPr>
          <w:rFonts w:ascii="Trebuchet MS" w:hAnsi="Trebuchet MS" w:cs="Arial"/>
        </w:rPr>
        <w:t>A</w:t>
      </w:r>
      <w:r w:rsidR="00F01160">
        <w:rPr>
          <w:rFonts w:ascii="Trebuchet MS" w:hAnsi="Trebuchet MS" w:cs="Arial"/>
        </w:rPr>
        <w:t>IAR</w:t>
      </w:r>
      <w:r w:rsidR="00F01160" w:rsidRPr="009F07B8">
        <w:rPr>
          <w:rFonts w:ascii="Trebuchet MS" w:hAnsi="Trebuchet MS" w:cs="Arial"/>
        </w:rPr>
        <w:t xml:space="preserve">.  </w:t>
      </w:r>
      <w:r w:rsidR="00F01160">
        <w:rPr>
          <w:rFonts w:ascii="Trebuchet MS" w:hAnsi="Trebuchet MS" w:cs="Arial"/>
        </w:rPr>
        <w:br/>
      </w:r>
    </w:p>
    <w:p w14:paraId="0F7E0A3F" w14:textId="2A4642D5" w:rsidR="003C6CCF" w:rsidRDefault="00D80590" w:rsidP="003C6CCF">
      <w:pPr>
        <w:pStyle w:val="NormalWeb"/>
        <w:shd w:val="clear" w:color="auto" w:fill="FFFFFF"/>
        <w:spacing w:before="0" w:beforeAutospacing="0" w:after="0" w:afterAutospacing="0"/>
        <w:rPr>
          <w:rFonts w:ascii="Trebuchet MS" w:hAnsi="Trebuchet MS" w:cs="Arial"/>
        </w:rPr>
      </w:pPr>
      <w:r>
        <w:rPr>
          <w:rFonts w:ascii="Trebuchet MS" w:hAnsi="Trebuchet MS" w:cs="Arial"/>
          <w:sz w:val="22"/>
          <w:szCs w:val="22"/>
        </w:rPr>
        <w:t>B</w:t>
      </w:r>
      <w:r w:rsidR="003C6CCF">
        <w:rPr>
          <w:rFonts w:ascii="Trebuchet MS" w:hAnsi="Trebuchet MS" w:cs="Arial"/>
          <w:sz w:val="22"/>
          <w:szCs w:val="22"/>
        </w:rPr>
        <w:t>ased on my review of the publicly available information displayed on the website and my discussions</w:t>
      </w:r>
      <w:r w:rsidR="00F80D36">
        <w:rPr>
          <w:rFonts w:ascii="Trebuchet MS" w:hAnsi="Trebuchet MS" w:cs="Arial"/>
          <w:sz w:val="22"/>
          <w:szCs w:val="22"/>
        </w:rPr>
        <w:t xml:space="preserve"> with Chris</w:t>
      </w:r>
      <w:r w:rsidR="003C6CCF">
        <w:rPr>
          <w:rFonts w:ascii="Trebuchet MS" w:hAnsi="Trebuchet MS" w:cs="Arial"/>
          <w:sz w:val="22"/>
          <w:szCs w:val="22"/>
        </w:rPr>
        <w:t xml:space="preserve">, due to either insufficient or a lack of evidence </w:t>
      </w:r>
      <w:r w:rsidR="00F80D36">
        <w:rPr>
          <w:rFonts w:ascii="Trebuchet MS" w:hAnsi="Trebuchet MS" w:cs="Arial"/>
        </w:rPr>
        <w:t xml:space="preserve">I have answered ‘no’ to </w:t>
      </w:r>
      <w:r w:rsidR="00320B02">
        <w:rPr>
          <w:rFonts w:ascii="Trebuchet MS" w:hAnsi="Trebuchet MS" w:cs="Arial"/>
        </w:rPr>
        <w:t>six</w:t>
      </w:r>
      <w:r w:rsidR="003C6CCF">
        <w:rPr>
          <w:rFonts w:ascii="Trebuchet MS" w:hAnsi="Trebuchet MS" w:cs="Arial"/>
        </w:rPr>
        <w:t xml:space="preserve"> of the specific</w:t>
      </w:r>
      <w:r w:rsidR="003C6CCF">
        <w:rPr>
          <w:rFonts w:ascii="Trebuchet MS" w:hAnsi="Trebuchet MS" w:cs="Arial"/>
          <w:sz w:val="22"/>
          <w:szCs w:val="22"/>
        </w:rPr>
        <w:t xml:space="preserve"> </w:t>
      </w:r>
      <w:r w:rsidR="003C6CCF">
        <w:rPr>
          <w:rFonts w:ascii="Trebuchet MS" w:hAnsi="Trebuchet MS" w:cs="Arial"/>
        </w:rPr>
        <w:t>internal control objectives set out in the AIAR</w:t>
      </w:r>
      <w:r w:rsidR="003C6CCF" w:rsidRPr="009317F7">
        <w:rPr>
          <w:rFonts w:ascii="Trebuchet MS" w:hAnsi="Trebuchet MS" w:cs="Arial"/>
        </w:rPr>
        <w:t xml:space="preserve">.  </w:t>
      </w:r>
      <w:r w:rsidR="003C6CCF">
        <w:rPr>
          <w:rFonts w:ascii="Trebuchet MS" w:hAnsi="Trebuchet MS" w:cs="Arial"/>
        </w:rPr>
        <w:t>In</w:t>
      </w:r>
      <w:r w:rsidR="003C6CCF">
        <w:rPr>
          <w:rFonts w:ascii="Trebuchet MS" w:hAnsi="Trebuchet MS" w:cs="Arial"/>
          <w:sz w:val="22"/>
          <w:szCs w:val="22"/>
        </w:rPr>
        <w:t xml:space="preserve"> </w:t>
      </w:r>
      <w:r w:rsidR="003C6CCF">
        <w:rPr>
          <w:rFonts w:ascii="Trebuchet MS" w:hAnsi="Trebuchet MS" w:cs="Arial"/>
        </w:rPr>
        <w:t xml:space="preserve">these circumstances, I am required to provide further explanatory commentary as </w:t>
      </w:r>
      <w:proofErr w:type="gramStart"/>
      <w:r w:rsidR="003C6CCF">
        <w:rPr>
          <w:rFonts w:ascii="Trebuchet MS" w:hAnsi="Trebuchet MS" w:cs="Arial"/>
        </w:rPr>
        <w:t>follows;</w:t>
      </w:r>
      <w:proofErr w:type="gramEnd"/>
    </w:p>
    <w:p w14:paraId="715BDB44" w14:textId="77777777" w:rsidR="003C6CCF" w:rsidRDefault="003C6CCF" w:rsidP="003C6CCF">
      <w:pPr>
        <w:pStyle w:val="NormalWeb"/>
        <w:shd w:val="clear" w:color="auto" w:fill="FFFFFF"/>
        <w:spacing w:before="0" w:beforeAutospacing="0" w:after="0" w:afterAutospacing="0"/>
        <w:rPr>
          <w:rFonts w:ascii="Trebuchet MS" w:hAnsi="Trebuchet MS" w:cs="Arial"/>
        </w:rPr>
      </w:pPr>
    </w:p>
    <w:p w14:paraId="1958C28D" w14:textId="5911C5CF" w:rsidR="00647999" w:rsidRDefault="003C6CCF" w:rsidP="003C6CCF">
      <w:pPr>
        <w:pStyle w:val="NormalWeb"/>
        <w:shd w:val="clear" w:color="auto" w:fill="FFFFFF"/>
        <w:spacing w:before="0" w:beforeAutospacing="0" w:after="0" w:afterAutospacing="0"/>
        <w:rPr>
          <w:rStyle w:val="markedcontent"/>
          <w:rFonts w:ascii="Arial" w:hAnsi="Arial" w:cs="Arial"/>
          <w:sz w:val="23"/>
          <w:szCs w:val="23"/>
        </w:rPr>
      </w:pPr>
      <w:proofErr w:type="gramStart"/>
      <w:r w:rsidRPr="00B5135C">
        <w:rPr>
          <w:rStyle w:val="markedcontent"/>
          <w:rFonts w:ascii="Arial" w:hAnsi="Arial" w:cs="Arial"/>
          <w:b/>
          <w:bCs/>
          <w:i/>
          <w:iCs/>
          <w:sz w:val="23"/>
          <w:szCs w:val="23"/>
        </w:rPr>
        <w:t>A</w:t>
      </w:r>
      <w:r w:rsidR="002123FE">
        <w:rPr>
          <w:rStyle w:val="markedcontent"/>
          <w:rFonts w:ascii="Arial" w:hAnsi="Arial" w:cs="Arial"/>
          <w:b/>
          <w:bCs/>
          <w:i/>
          <w:iCs/>
          <w:sz w:val="23"/>
          <w:szCs w:val="23"/>
        </w:rPr>
        <w:t xml:space="preserve"> and</w:t>
      </w:r>
      <w:proofErr w:type="gramEnd"/>
      <w:r w:rsidR="002123FE">
        <w:rPr>
          <w:rStyle w:val="markedcontent"/>
          <w:rFonts w:ascii="Arial" w:hAnsi="Arial" w:cs="Arial"/>
          <w:b/>
          <w:bCs/>
          <w:i/>
          <w:iCs/>
          <w:sz w:val="23"/>
          <w:szCs w:val="23"/>
        </w:rPr>
        <w:t xml:space="preserve"> I</w:t>
      </w:r>
      <w:r w:rsidRPr="00B5135C">
        <w:rPr>
          <w:rStyle w:val="markedcontent"/>
          <w:rFonts w:ascii="Arial" w:hAnsi="Arial" w:cs="Arial"/>
          <w:b/>
          <w:bCs/>
          <w:i/>
          <w:iCs/>
          <w:sz w:val="23"/>
          <w:szCs w:val="23"/>
        </w:rPr>
        <w:t>. Appropriate accounting records have been properly kept throughout the financial year.</w:t>
      </w:r>
      <w:r>
        <w:rPr>
          <w:rStyle w:val="markedcontent"/>
          <w:rFonts w:ascii="Arial" w:hAnsi="Arial" w:cs="Arial"/>
          <w:b/>
          <w:bCs/>
          <w:i/>
          <w:iCs/>
          <w:sz w:val="23"/>
          <w:szCs w:val="23"/>
        </w:rPr>
        <w:t xml:space="preserve"> No.</w:t>
      </w:r>
      <w:r>
        <w:rPr>
          <w:rStyle w:val="markedcontent"/>
          <w:rFonts w:ascii="Arial" w:hAnsi="Arial" w:cs="Arial"/>
          <w:b/>
          <w:bCs/>
          <w:i/>
          <w:iCs/>
          <w:sz w:val="23"/>
          <w:szCs w:val="23"/>
        </w:rPr>
        <w:br/>
      </w:r>
      <w:r>
        <w:rPr>
          <w:rStyle w:val="markedcontent"/>
          <w:rFonts w:ascii="Arial" w:hAnsi="Arial" w:cs="Arial"/>
          <w:sz w:val="23"/>
          <w:szCs w:val="23"/>
        </w:rPr>
        <w:t xml:space="preserve">The details of receipts, payments and bank balances appear </w:t>
      </w:r>
      <w:r w:rsidR="00D80590">
        <w:rPr>
          <w:rStyle w:val="markedcontent"/>
          <w:rFonts w:ascii="Arial" w:hAnsi="Arial" w:cs="Arial"/>
          <w:sz w:val="23"/>
          <w:szCs w:val="23"/>
        </w:rPr>
        <w:t xml:space="preserve">not </w:t>
      </w:r>
      <w:r>
        <w:rPr>
          <w:rStyle w:val="markedcontent"/>
          <w:rFonts w:ascii="Arial" w:hAnsi="Arial" w:cs="Arial"/>
          <w:sz w:val="23"/>
          <w:szCs w:val="23"/>
        </w:rPr>
        <w:t xml:space="preserve">to have been reported at </w:t>
      </w:r>
      <w:r w:rsidR="00D80590">
        <w:rPr>
          <w:rStyle w:val="markedcontent"/>
          <w:rFonts w:ascii="Arial" w:hAnsi="Arial" w:cs="Arial"/>
          <w:sz w:val="23"/>
          <w:szCs w:val="23"/>
        </w:rPr>
        <w:t>e</w:t>
      </w:r>
      <w:r>
        <w:rPr>
          <w:rStyle w:val="markedcontent"/>
          <w:rFonts w:ascii="Arial" w:hAnsi="Arial" w:cs="Arial"/>
          <w:sz w:val="23"/>
          <w:szCs w:val="23"/>
        </w:rPr>
        <w:t>very meeting of the council</w:t>
      </w:r>
      <w:r w:rsidR="006B778B">
        <w:rPr>
          <w:rStyle w:val="markedcontent"/>
          <w:rFonts w:ascii="Arial" w:hAnsi="Arial" w:cs="Arial"/>
          <w:sz w:val="23"/>
          <w:szCs w:val="23"/>
        </w:rPr>
        <w:t>, especially in the early part of the year.  By way of example, at the meeting of 10 May</w:t>
      </w:r>
      <w:r w:rsidR="003B3C39">
        <w:rPr>
          <w:rStyle w:val="markedcontent"/>
          <w:rFonts w:ascii="Arial" w:hAnsi="Arial" w:cs="Arial"/>
          <w:sz w:val="23"/>
          <w:szCs w:val="23"/>
        </w:rPr>
        <w:t>,</w:t>
      </w:r>
      <w:r w:rsidR="006B778B">
        <w:rPr>
          <w:rStyle w:val="markedcontent"/>
          <w:rFonts w:ascii="Arial" w:hAnsi="Arial" w:cs="Arial"/>
          <w:sz w:val="23"/>
          <w:szCs w:val="23"/>
        </w:rPr>
        <w:t xml:space="preserve"> </w:t>
      </w:r>
      <w:proofErr w:type="gramStart"/>
      <w:r w:rsidR="006B778B">
        <w:rPr>
          <w:rStyle w:val="markedcontent"/>
          <w:rFonts w:ascii="Arial" w:hAnsi="Arial" w:cs="Arial"/>
          <w:sz w:val="23"/>
          <w:szCs w:val="23"/>
        </w:rPr>
        <w:t>minute</w:t>
      </w:r>
      <w:proofErr w:type="gramEnd"/>
      <w:r w:rsidR="006B778B">
        <w:rPr>
          <w:rStyle w:val="markedcontent"/>
          <w:rFonts w:ascii="Arial" w:hAnsi="Arial" w:cs="Arial"/>
          <w:sz w:val="23"/>
          <w:szCs w:val="23"/>
        </w:rPr>
        <w:t xml:space="preserve"> </w:t>
      </w:r>
      <w:r w:rsidR="003B3C39">
        <w:rPr>
          <w:rStyle w:val="markedcontent"/>
          <w:rFonts w:ascii="Arial" w:hAnsi="Arial" w:cs="Arial"/>
          <w:sz w:val="23"/>
          <w:szCs w:val="23"/>
        </w:rPr>
        <w:t>18.2 and 18.3 record that late payments data and the bank reconciliation are ‘to follow’ without evidence of that data being subsequently presented</w:t>
      </w:r>
      <w:r w:rsidR="00933EED">
        <w:rPr>
          <w:rStyle w:val="markedcontent"/>
          <w:rFonts w:ascii="Arial" w:hAnsi="Arial" w:cs="Arial"/>
          <w:sz w:val="23"/>
          <w:szCs w:val="23"/>
        </w:rPr>
        <w:t xml:space="preserve"> or approved</w:t>
      </w:r>
      <w:r w:rsidR="003B3C39">
        <w:rPr>
          <w:rStyle w:val="markedcontent"/>
          <w:rFonts w:ascii="Arial" w:hAnsi="Arial" w:cs="Arial"/>
          <w:sz w:val="23"/>
          <w:szCs w:val="23"/>
        </w:rPr>
        <w:t xml:space="preserve"> </w:t>
      </w:r>
      <w:r w:rsidR="00F80D36">
        <w:rPr>
          <w:rStyle w:val="markedcontent"/>
          <w:rFonts w:ascii="Arial" w:hAnsi="Arial" w:cs="Arial"/>
          <w:sz w:val="23"/>
          <w:szCs w:val="23"/>
        </w:rPr>
        <w:t>and the</w:t>
      </w:r>
      <w:r w:rsidR="003B3C39">
        <w:rPr>
          <w:rStyle w:val="markedcontent"/>
          <w:rFonts w:ascii="Arial" w:hAnsi="Arial" w:cs="Arial"/>
          <w:sz w:val="23"/>
          <w:szCs w:val="23"/>
        </w:rPr>
        <w:t xml:space="preserve"> 11 October meeting, </w:t>
      </w:r>
      <w:r w:rsidR="008A6392">
        <w:rPr>
          <w:rStyle w:val="markedcontent"/>
          <w:rFonts w:ascii="Arial" w:hAnsi="Arial" w:cs="Arial"/>
          <w:sz w:val="23"/>
          <w:szCs w:val="23"/>
        </w:rPr>
        <w:t xml:space="preserve">draft </w:t>
      </w:r>
      <w:r w:rsidR="003B3C39">
        <w:rPr>
          <w:rStyle w:val="markedcontent"/>
          <w:rFonts w:ascii="Arial" w:hAnsi="Arial" w:cs="Arial"/>
          <w:sz w:val="23"/>
          <w:szCs w:val="23"/>
        </w:rPr>
        <w:t xml:space="preserve">minute 12/23-09 records a </w:t>
      </w:r>
      <w:r w:rsidR="008A6392">
        <w:rPr>
          <w:rStyle w:val="markedcontent"/>
          <w:rFonts w:ascii="Arial" w:hAnsi="Arial" w:cs="Arial"/>
          <w:sz w:val="23"/>
          <w:szCs w:val="23"/>
        </w:rPr>
        <w:t>request (agreed by the council) for more clarity to aid understanding of the remit for payment</w:t>
      </w:r>
      <w:r w:rsidR="006C1ABA">
        <w:rPr>
          <w:rStyle w:val="markedcontent"/>
          <w:rFonts w:ascii="Arial" w:hAnsi="Arial" w:cs="Arial"/>
          <w:sz w:val="23"/>
          <w:szCs w:val="23"/>
        </w:rPr>
        <w:t xml:space="preserve">. Whilst the </w:t>
      </w:r>
      <w:r>
        <w:rPr>
          <w:rStyle w:val="markedcontent"/>
          <w:rFonts w:ascii="Arial" w:hAnsi="Arial" w:cs="Arial"/>
          <w:sz w:val="23"/>
          <w:szCs w:val="23"/>
        </w:rPr>
        <w:t>process was erratic</w:t>
      </w:r>
      <w:r w:rsidR="006C1ABA">
        <w:rPr>
          <w:rStyle w:val="markedcontent"/>
          <w:rFonts w:ascii="Arial" w:hAnsi="Arial" w:cs="Arial"/>
          <w:sz w:val="23"/>
          <w:szCs w:val="23"/>
        </w:rPr>
        <w:t xml:space="preserve">, the council uses the Rialtas accounting software package that includes an output providing the AGAR section 2 figures and my limited assurance review does not give rise to any reason to doubt the figures. </w:t>
      </w:r>
      <w:r>
        <w:rPr>
          <w:rStyle w:val="markedcontent"/>
          <w:rFonts w:ascii="Arial" w:hAnsi="Arial" w:cs="Arial"/>
          <w:sz w:val="23"/>
          <w:szCs w:val="23"/>
        </w:rPr>
        <w:t xml:space="preserve">  </w:t>
      </w:r>
      <w:r>
        <w:rPr>
          <w:rStyle w:val="markedcontent"/>
          <w:rFonts w:ascii="Arial" w:hAnsi="Arial" w:cs="Arial"/>
          <w:sz w:val="23"/>
          <w:szCs w:val="23"/>
        </w:rPr>
        <w:br/>
        <w:t xml:space="preserve">  </w:t>
      </w:r>
      <w:r w:rsidRPr="00B5135C">
        <w:rPr>
          <w:b/>
          <w:bCs/>
          <w:i/>
          <w:iCs/>
        </w:rPr>
        <w:br/>
      </w:r>
      <w:r w:rsidRPr="00B5135C">
        <w:rPr>
          <w:rStyle w:val="markedcontent"/>
          <w:rFonts w:ascii="Arial" w:hAnsi="Arial" w:cs="Arial"/>
          <w:b/>
          <w:bCs/>
          <w:i/>
          <w:iCs/>
          <w:sz w:val="23"/>
          <w:szCs w:val="23"/>
        </w:rPr>
        <w:t>B. This authority complied with its financial regulations, payments were supported by invoices, all</w:t>
      </w:r>
      <w:r>
        <w:rPr>
          <w:rStyle w:val="markedcontent"/>
          <w:rFonts w:ascii="Arial" w:hAnsi="Arial" w:cs="Arial"/>
          <w:b/>
          <w:bCs/>
          <w:i/>
          <w:iCs/>
          <w:sz w:val="23"/>
          <w:szCs w:val="23"/>
        </w:rPr>
        <w:t xml:space="preserve"> </w:t>
      </w:r>
      <w:r w:rsidRPr="00B5135C">
        <w:rPr>
          <w:rStyle w:val="markedcontent"/>
          <w:rFonts w:ascii="Arial" w:hAnsi="Arial" w:cs="Arial"/>
          <w:b/>
          <w:bCs/>
          <w:i/>
          <w:iCs/>
          <w:sz w:val="23"/>
          <w:szCs w:val="23"/>
        </w:rPr>
        <w:t xml:space="preserve">expenditure was </w:t>
      </w:r>
      <w:proofErr w:type="gramStart"/>
      <w:r w:rsidRPr="00B5135C">
        <w:rPr>
          <w:rStyle w:val="markedcontent"/>
          <w:rFonts w:ascii="Arial" w:hAnsi="Arial" w:cs="Arial"/>
          <w:b/>
          <w:bCs/>
          <w:i/>
          <w:iCs/>
          <w:sz w:val="23"/>
          <w:szCs w:val="23"/>
        </w:rPr>
        <w:t>approved</w:t>
      </w:r>
      <w:proofErr w:type="gramEnd"/>
      <w:r w:rsidRPr="00B5135C">
        <w:rPr>
          <w:rStyle w:val="markedcontent"/>
          <w:rFonts w:ascii="Arial" w:hAnsi="Arial" w:cs="Arial"/>
          <w:b/>
          <w:bCs/>
          <w:i/>
          <w:iCs/>
          <w:sz w:val="23"/>
          <w:szCs w:val="23"/>
        </w:rPr>
        <w:t xml:space="preserve"> and VAT was appropriately accounted for.</w:t>
      </w:r>
      <w:r>
        <w:rPr>
          <w:rStyle w:val="markedcontent"/>
          <w:rFonts w:ascii="Arial" w:hAnsi="Arial" w:cs="Arial"/>
          <w:b/>
          <w:bCs/>
          <w:i/>
          <w:iCs/>
          <w:sz w:val="23"/>
          <w:szCs w:val="23"/>
        </w:rPr>
        <w:t xml:space="preserve"> No.</w:t>
      </w:r>
      <w:r>
        <w:rPr>
          <w:rStyle w:val="markedcontent"/>
          <w:rFonts w:ascii="Arial" w:hAnsi="Arial" w:cs="Arial"/>
          <w:b/>
          <w:bCs/>
          <w:i/>
          <w:iCs/>
          <w:sz w:val="23"/>
          <w:szCs w:val="23"/>
        </w:rPr>
        <w:br/>
      </w:r>
      <w:r>
        <w:rPr>
          <w:rStyle w:val="markedcontent"/>
          <w:rFonts w:ascii="Arial" w:hAnsi="Arial" w:cs="Arial"/>
          <w:sz w:val="23"/>
          <w:szCs w:val="23"/>
        </w:rPr>
        <w:t xml:space="preserve">There is </w:t>
      </w:r>
      <w:r w:rsidR="006C1ABA">
        <w:rPr>
          <w:rStyle w:val="markedcontent"/>
          <w:rFonts w:ascii="Arial" w:hAnsi="Arial" w:cs="Arial"/>
          <w:sz w:val="23"/>
          <w:szCs w:val="23"/>
        </w:rPr>
        <w:t xml:space="preserve">little or </w:t>
      </w:r>
      <w:r>
        <w:rPr>
          <w:rStyle w:val="markedcontent"/>
          <w:rFonts w:ascii="Arial" w:hAnsi="Arial" w:cs="Arial"/>
          <w:sz w:val="23"/>
          <w:szCs w:val="23"/>
        </w:rPr>
        <w:t xml:space="preserve">no </w:t>
      </w:r>
      <w:r w:rsidR="00933EED">
        <w:rPr>
          <w:rStyle w:val="markedcontent"/>
          <w:rFonts w:ascii="Arial" w:hAnsi="Arial" w:cs="Arial"/>
          <w:sz w:val="23"/>
          <w:szCs w:val="23"/>
        </w:rPr>
        <w:t xml:space="preserve">explicit </w:t>
      </w:r>
      <w:r>
        <w:rPr>
          <w:rStyle w:val="markedcontent"/>
          <w:rFonts w:ascii="Arial" w:hAnsi="Arial" w:cs="Arial"/>
          <w:sz w:val="23"/>
          <w:szCs w:val="23"/>
        </w:rPr>
        <w:t xml:space="preserve">evidence of the application of </w:t>
      </w:r>
      <w:r w:rsidR="00933EED">
        <w:rPr>
          <w:rStyle w:val="markedcontent"/>
          <w:rFonts w:ascii="Arial" w:hAnsi="Arial" w:cs="Arial"/>
          <w:sz w:val="23"/>
          <w:szCs w:val="23"/>
        </w:rPr>
        <w:t xml:space="preserve">many of </w:t>
      </w:r>
      <w:r w:rsidR="006C1ABA">
        <w:rPr>
          <w:rStyle w:val="markedcontent"/>
          <w:rFonts w:ascii="Arial" w:hAnsi="Arial" w:cs="Arial"/>
          <w:sz w:val="23"/>
          <w:szCs w:val="23"/>
        </w:rPr>
        <w:t xml:space="preserve">the </w:t>
      </w:r>
      <w:r w:rsidR="00933EED">
        <w:rPr>
          <w:rStyle w:val="markedcontent"/>
          <w:rFonts w:ascii="Arial" w:hAnsi="Arial" w:cs="Arial"/>
          <w:sz w:val="23"/>
          <w:szCs w:val="23"/>
        </w:rPr>
        <w:t xml:space="preserve">financial elements of </w:t>
      </w:r>
      <w:r w:rsidR="006C1ABA">
        <w:rPr>
          <w:rStyle w:val="markedcontent"/>
          <w:rFonts w:ascii="Arial" w:hAnsi="Arial" w:cs="Arial"/>
          <w:sz w:val="23"/>
          <w:szCs w:val="23"/>
        </w:rPr>
        <w:t>council’s ‘Systems of Internal Control’ procedure</w:t>
      </w:r>
      <w:r w:rsidR="0006555A">
        <w:rPr>
          <w:rStyle w:val="markedcontent"/>
          <w:rFonts w:ascii="Arial" w:hAnsi="Arial" w:cs="Arial"/>
          <w:sz w:val="23"/>
          <w:szCs w:val="23"/>
        </w:rPr>
        <w:t xml:space="preserve"> </w:t>
      </w:r>
      <w:r w:rsidR="006C1ABA">
        <w:rPr>
          <w:rStyle w:val="markedcontent"/>
          <w:rFonts w:ascii="Arial" w:hAnsi="Arial" w:cs="Arial"/>
          <w:sz w:val="23"/>
          <w:szCs w:val="23"/>
        </w:rPr>
        <w:t>dating from 22 April 2021</w:t>
      </w:r>
      <w:r w:rsidR="0006555A">
        <w:rPr>
          <w:rStyle w:val="markedcontent"/>
          <w:rFonts w:ascii="Arial" w:hAnsi="Arial" w:cs="Arial"/>
          <w:sz w:val="23"/>
          <w:szCs w:val="23"/>
        </w:rPr>
        <w:t>, (re)adopted by the council on 13 March 2024</w:t>
      </w:r>
      <w:r w:rsidR="00F80D36">
        <w:rPr>
          <w:rStyle w:val="markedcontent"/>
          <w:rFonts w:ascii="Arial" w:hAnsi="Arial" w:cs="Arial"/>
          <w:sz w:val="23"/>
          <w:szCs w:val="23"/>
        </w:rPr>
        <w:t>; t</w:t>
      </w:r>
      <w:r w:rsidR="00DC58F1">
        <w:rPr>
          <w:rStyle w:val="markedcontent"/>
          <w:rFonts w:ascii="Arial" w:hAnsi="Arial" w:cs="Arial"/>
          <w:sz w:val="23"/>
          <w:szCs w:val="23"/>
        </w:rPr>
        <w:t>he</w:t>
      </w:r>
      <w:r w:rsidR="00F80D36">
        <w:rPr>
          <w:rStyle w:val="markedcontent"/>
          <w:rFonts w:ascii="Arial" w:hAnsi="Arial" w:cs="Arial"/>
          <w:sz w:val="23"/>
          <w:szCs w:val="23"/>
        </w:rPr>
        <w:t xml:space="preserve"> omission of a </w:t>
      </w:r>
      <w:r w:rsidR="00DC58F1">
        <w:rPr>
          <w:rStyle w:val="markedcontent"/>
          <w:rFonts w:ascii="Arial" w:hAnsi="Arial" w:cs="Arial"/>
          <w:sz w:val="23"/>
          <w:szCs w:val="23"/>
        </w:rPr>
        <w:t xml:space="preserve">periodic review of variable amount direct debits </w:t>
      </w:r>
      <w:r w:rsidR="00F80D36">
        <w:rPr>
          <w:rStyle w:val="markedcontent"/>
          <w:rFonts w:ascii="Arial" w:hAnsi="Arial" w:cs="Arial"/>
          <w:sz w:val="23"/>
          <w:szCs w:val="23"/>
        </w:rPr>
        <w:t>is</w:t>
      </w:r>
      <w:r w:rsidR="00DC58F1">
        <w:rPr>
          <w:rStyle w:val="markedcontent"/>
          <w:rFonts w:ascii="Arial" w:hAnsi="Arial" w:cs="Arial"/>
          <w:sz w:val="23"/>
          <w:szCs w:val="23"/>
        </w:rPr>
        <w:t xml:space="preserve"> particularly important.  </w:t>
      </w:r>
      <w:r w:rsidR="00933EED">
        <w:rPr>
          <w:rStyle w:val="markedcontent"/>
          <w:rFonts w:ascii="Arial" w:hAnsi="Arial" w:cs="Arial"/>
          <w:sz w:val="23"/>
          <w:szCs w:val="23"/>
        </w:rPr>
        <w:t>I noted that much of the financial management and related activities are devolved to the Finance Committee whose Terms of Reference (</w:t>
      </w:r>
      <w:proofErr w:type="spellStart"/>
      <w:r w:rsidR="00933EED">
        <w:rPr>
          <w:rStyle w:val="markedcontent"/>
          <w:rFonts w:ascii="Arial" w:hAnsi="Arial" w:cs="Arial"/>
          <w:sz w:val="23"/>
          <w:szCs w:val="23"/>
        </w:rPr>
        <w:t>ToR</w:t>
      </w:r>
      <w:proofErr w:type="spellEnd"/>
      <w:r w:rsidR="00933EED">
        <w:rPr>
          <w:rStyle w:val="markedcontent"/>
          <w:rFonts w:ascii="Arial" w:hAnsi="Arial" w:cs="Arial"/>
          <w:sz w:val="23"/>
          <w:szCs w:val="23"/>
        </w:rPr>
        <w:t xml:space="preserve">) are therefore wide ranging.  However caution is needed because the </w:t>
      </w:r>
      <w:proofErr w:type="spellStart"/>
      <w:r w:rsidR="00933EED">
        <w:rPr>
          <w:rStyle w:val="markedcontent"/>
          <w:rFonts w:ascii="Arial" w:hAnsi="Arial" w:cs="Arial"/>
          <w:sz w:val="23"/>
          <w:szCs w:val="23"/>
        </w:rPr>
        <w:t>ToR</w:t>
      </w:r>
      <w:proofErr w:type="spellEnd"/>
      <w:r w:rsidR="00933EED">
        <w:rPr>
          <w:rStyle w:val="markedcontent"/>
          <w:rFonts w:ascii="Arial" w:hAnsi="Arial" w:cs="Arial"/>
          <w:sz w:val="23"/>
          <w:szCs w:val="23"/>
        </w:rPr>
        <w:t xml:space="preserve"> include activities such as dealing with issues raised by internal and external audit and the management of the Risk Assessment</w:t>
      </w:r>
      <w:r w:rsidR="00647999">
        <w:rPr>
          <w:rStyle w:val="markedcontent"/>
          <w:rFonts w:ascii="Arial" w:hAnsi="Arial" w:cs="Arial"/>
          <w:sz w:val="23"/>
          <w:szCs w:val="23"/>
        </w:rPr>
        <w:t xml:space="preserve">.  </w:t>
      </w:r>
      <w:r w:rsidR="009F1D5A">
        <w:rPr>
          <w:rStyle w:val="markedcontent"/>
          <w:rFonts w:ascii="Arial" w:hAnsi="Arial" w:cs="Arial"/>
          <w:sz w:val="23"/>
          <w:szCs w:val="23"/>
        </w:rPr>
        <w:t>Whilst i</w:t>
      </w:r>
      <w:r w:rsidR="00933EED">
        <w:rPr>
          <w:rStyle w:val="markedcontent"/>
          <w:rFonts w:ascii="Arial" w:hAnsi="Arial" w:cs="Arial"/>
          <w:sz w:val="23"/>
          <w:szCs w:val="23"/>
        </w:rPr>
        <w:t xml:space="preserve">t is perfectly acceptable and indeed sensible to devolve this type of activity, the committee must then </w:t>
      </w:r>
      <w:r w:rsidR="00647999">
        <w:rPr>
          <w:rStyle w:val="markedcontent"/>
          <w:rFonts w:ascii="Arial" w:hAnsi="Arial" w:cs="Arial"/>
          <w:sz w:val="23"/>
          <w:szCs w:val="23"/>
        </w:rPr>
        <w:t xml:space="preserve">report its findings and make </w:t>
      </w:r>
      <w:r w:rsidR="00933EED">
        <w:rPr>
          <w:rStyle w:val="markedcontent"/>
          <w:rFonts w:ascii="Arial" w:hAnsi="Arial" w:cs="Arial"/>
          <w:sz w:val="23"/>
          <w:szCs w:val="23"/>
        </w:rPr>
        <w:t xml:space="preserve">recommendations to the full council for </w:t>
      </w:r>
      <w:r w:rsidR="00647999">
        <w:rPr>
          <w:rStyle w:val="markedcontent"/>
          <w:rFonts w:ascii="Arial" w:hAnsi="Arial" w:cs="Arial"/>
          <w:sz w:val="23"/>
          <w:szCs w:val="23"/>
        </w:rPr>
        <w:t>consideration and approval</w:t>
      </w:r>
      <w:r w:rsidR="009F1D5A">
        <w:rPr>
          <w:rStyle w:val="markedcontent"/>
          <w:rFonts w:ascii="Arial" w:hAnsi="Arial" w:cs="Arial"/>
          <w:sz w:val="23"/>
          <w:szCs w:val="23"/>
        </w:rPr>
        <w:t>; n</w:t>
      </w:r>
      <w:r w:rsidR="00647999">
        <w:rPr>
          <w:rStyle w:val="markedcontent"/>
          <w:rFonts w:ascii="Arial" w:hAnsi="Arial" w:cs="Arial"/>
          <w:sz w:val="23"/>
          <w:szCs w:val="23"/>
        </w:rPr>
        <w:t xml:space="preserve">ote </w:t>
      </w:r>
      <w:r w:rsidR="009F1D5A">
        <w:rPr>
          <w:rStyle w:val="markedcontent"/>
          <w:rFonts w:ascii="Arial" w:hAnsi="Arial" w:cs="Arial"/>
          <w:sz w:val="23"/>
          <w:szCs w:val="23"/>
        </w:rPr>
        <w:t xml:space="preserve">particularly </w:t>
      </w:r>
      <w:r w:rsidR="00647999">
        <w:rPr>
          <w:rStyle w:val="markedcontent"/>
          <w:rFonts w:ascii="Arial" w:hAnsi="Arial" w:cs="Arial"/>
          <w:sz w:val="23"/>
          <w:szCs w:val="23"/>
        </w:rPr>
        <w:t>that</w:t>
      </w:r>
      <w:r w:rsidR="009F1D5A">
        <w:rPr>
          <w:rStyle w:val="markedcontent"/>
          <w:rFonts w:ascii="Arial" w:hAnsi="Arial" w:cs="Arial"/>
          <w:sz w:val="23"/>
          <w:szCs w:val="23"/>
        </w:rPr>
        <w:t xml:space="preserve"> the review of the risk assessment is a matter expressly reserved</w:t>
      </w:r>
      <w:r w:rsidR="009F1D5A" w:rsidRPr="009F1D5A">
        <w:rPr>
          <w:rStyle w:val="markedcontent"/>
          <w:rFonts w:ascii="Arial" w:hAnsi="Arial" w:cs="Arial"/>
          <w:sz w:val="23"/>
          <w:szCs w:val="23"/>
        </w:rPr>
        <w:t xml:space="preserve"> </w:t>
      </w:r>
      <w:r w:rsidR="009F1D5A">
        <w:rPr>
          <w:rStyle w:val="markedcontent"/>
          <w:rFonts w:ascii="Arial" w:hAnsi="Arial" w:cs="Arial"/>
          <w:sz w:val="23"/>
          <w:szCs w:val="23"/>
        </w:rPr>
        <w:t xml:space="preserve">to the council by the Accounts &amp; Audits Regs 2015.  </w:t>
      </w:r>
      <w:r w:rsidR="00933EED">
        <w:rPr>
          <w:rStyle w:val="markedcontent"/>
          <w:rFonts w:ascii="Arial" w:hAnsi="Arial" w:cs="Arial"/>
          <w:sz w:val="23"/>
          <w:szCs w:val="23"/>
        </w:rPr>
        <w:t xml:space="preserve"> </w:t>
      </w:r>
    </w:p>
    <w:p w14:paraId="7E3A8A17" w14:textId="58E82F63" w:rsidR="003C6CCF" w:rsidRDefault="003C6CCF" w:rsidP="003C6CCF">
      <w:pPr>
        <w:pStyle w:val="NormalWeb"/>
        <w:shd w:val="clear" w:color="auto" w:fill="FFFFFF"/>
        <w:spacing w:before="0" w:beforeAutospacing="0" w:after="0" w:afterAutospacing="0"/>
        <w:rPr>
          <w:rStyle w:val="markedcontent"/>
          <w:rFonts w:ascii="Arial" w:hAnsi="Arial" w:cs="Arial"/>
          <w:b/>
          <w:bCs/>
          <w:i/>
          <w:iCs/>
          <w:sz w:val="23"/>
          <w:szCs w:val="23"/>
        </w:rPr>
      </w:pPr>
      <w:r w:rsidRPr="00B5135C">
        <w:rPr>
          <w:b/>
          <w:bCs/>
          <w:i/>
          <w:iCs/>
        </w:rPr>
        <w:br/>
      </w:r>
      <w:r w:rsidRPr="00B5135C">
        <w:rPr>
          <w:rStyle w:val="markedcontent"/>
          <w:rFonts w:ascii="Arial" w:hAnsi="Arial" w:cs="Arial"/>
          <w:b/>
          <w:bCs/>
          <w:i/>
          <w:iCs/>
          <w:sz w:val="23"/>
          <w:szCs w:val="23"/>
        </w:rPr>
        <w:t>C. This authority assessed the significant risks to achieving its objectives and reviewed the adequacy</w:t>
      </w:r>
      <w:r>
        <w:rPr>
          <w:rStyle w:val="markedcontent"/>
          <w:rFonts w:ascii="Arial" w:hAnsi="Arial" w:cs="Arial"/>
          <w:b/>
          <w:bCs/>
          <w:i/>
          <w:iCs/>
          <w:sz w:val="23"/>
          <w:szCs w:val="23"/>
        </w:rPr>
        <w:t xml:space="preserve"> </w:t>
      </w:r>
      <w:r w:rsidRPr="00B5135C">
        <w:rPr>
          <w:rStyle w:val="markedcontent"/>
          <w:rFonts w:ascii="Arial" w:hAnsi="Arial" w:cs="Arial"/>
          <w:b/>
          <w:bCs/>
          <w:i/>
          <w:iCs/>
          <w:sz w:val="23"/>
          <w:szCs w:val="23"/>
        </w:rPr>
        <w:t>of arrangements to manage these.</w:t>
      </w:r>
      <w:r>
        <w:rPr>
          <w:rStyle w:val="markedcontent"/>
          <w:rFonts w:ascii="Arial" w:hAnsi="Arial" w:cs="Arial"/>
          <w:b/>
          <w:bCs/>
          <w:i/>
          <w:iCs/>
          <w:sz w:val="23"/>
          <w:szCs w:val="23"/>
        </w:rPr>
        <w:t xml:space="preserve"> No.</w:t>
      </w:r>
      <w:r>
        <w:rPr>
          <w:rStyle w:val="markedcontent"/>
          <w:rFonts w:ascii="Arial" w:hAnsi="Arial" w:cs="Arial"/>
          <w:b/>
          <w:bCs/>
          <w:i/>
          <w:iCs/>
          <w:sz w:val="23"/>
          <w:szCs w:val="23"/>
        </w:rPr>
        <w:br/>
      </w:r>
      <w:r>
        <w:rPr>
          <w:rStyle w:val="markedcontent"/>
          <w:rFonts w:ascii="Arial" w:hAnsi="Arial" w:cs="Arial"/>
          <w:sz w:val="23"/>
          <w:szCs w:val="23"/>
        </w:rPr>
        <w:t>The website shows</w:t>
      </w:r>
      <w:r w:rsidR="00DC58F1">
        <w:rPr>
          <w:rStyle w:val="markedcontent"/>
          <w:rFonts w:ascii="Arial" w:hAnsi="Arial" w:cs="Arial"/>
          <w:sz w:val="23"/>
          <w:szCs w:val="23"/>
        </w:rPr>
        <w:t xml:space="preserve"> a </w:t>
      </w:r>
      <w:r>
        <w:rPr>
          <w:rStyle w:val="markedcontent"/>
          <w:rFonts w:ascii="Arial" w:hAnsi="Arial" w:cs="Arial"/>
          <w:sz w:val="23"/>
          <w:szCs w:val="23"/>
        </w:rPr>
        <w:t xml:space="preserve">Risk Assessment adopted in </w:t>
      </w:r>
      <w:r w:rsidR="00DC58F1">
        <w:rPr>
          <w:rStyle w:val="markedcontent"/>
          <w:rFonts w:ascii="Arial" w:hAnsi="Arial" w:cs="Arial"/>
          <w:sz w:val="23"/>
          <w:szCs w:val="23"/>
        </w:rPr>
        <w:t xml:space="preserve">September 2021 but with no subsequent </w:t>
      </w:r>
      <w:r w:rsidR="00DC58F1">
        <w:rPr>
          <w:rStyle w:val="markedcontent"/>
          <w:rFonts w:ascii="Arial" w:hAnsi="Arial" w:cs="Arial"/>
          <w:sz w:val="23"/>
          <w:szCs w:val="23"/>
        </w:rPr>
        <w:lastRenderedPageBreak/>
        <w:t>review or (re)adoption.  The RA was not in list of policies and procedures to be devolved to a Working Group for review at the 14 June meeting (</w:t>
      </w:r>
      <w:r w:rsidR="002123FE">
        <w:rPr>
          <w:rStyle w:val="markedcontent"/>
          <w:rFonts w:ascii="Arial" w:hAnsi="Arial" w:cs="Arial"/>
          <w:sz w:val="23"/>
          <w:szCs w:val="23"/>
        </w:rPr>
        <w:t xml:space="preserve">see </w:t>
      </w:r>
      <w:r w:rsidR="00DC58F1">
        <w:rPr>
          <w:rStyle w:val="markedcontent"/>
          <w:rFonts w:ascii="Arial" w:hAnsi="Arial" w:cs="Arial"/>
          <w:sz w:val="23"/>
          <w:szCs w:val="23"/>
        </w:rPr>
        <w:t xml:space="preserve">minute 06/23-17) and no work appears to have been done to </w:t>
      </w:r>
      <w:r w:rsidR="002123FE">
        <w:rPr>
          <w:rStyle w:val="markedcontent"/>
          <w:rFonts w:ascii="Arial" w:hAnsi="Arial" w:cs="Arial"/>
          <w:sz w:val="23"/>
          <w:szCs w:val="23"/>
        </w:rPr>
        <w:t>progress this matter, despite its specific mention as an ‘except for’ item in the EA’s report last year.</w:t>
      </w:r>
      <w:r w:rsidR="00F80D36">
        <w:rPr>
          <w:rStyle w:val="markedcontent"/>
          <w:rFonts w:ascii="Arial" w:hAnsi="Arial" w:cs="Arial"/>
          <w:sz w:val="23"/>
          <w:szCs w:val="23"/>
        </w:rPr>
        <w:t xml:space="preserve">  This is now a priority item requiring attention.</w:t>
      </w:r>
      <w:r w:rsidR="002123FE">
        <w:rPr>
          <w:rStyle w:val="markedcontent"/>
          <w:rFonts w:ascii="Arial" w:hAnsi="Arial" w:cs="Arial"/>
          <w:sz w:val="23"/>
          <w:szCs w:val="23"/>
        </w:rPr>
        <w:t xml:space="preserve">  </w:t>
      </w:r>
      <w:r>
        <w:rPr>
          <w:rStyle w:val="markedcontent"/>
          <w:rFonts w:ascii="Arial" w:hAnsi="Arial" w:cs="Arial"/>
          <w:b/>
          <w:bCs/>
          <w:i/>
          <w:iCs/>
          <w:sz w:val="23"/>
          <w:szCs w:val="23"/>
        </w:rPr>
        <w:br/>
      </w:r>
      <w:r w:rsidRPr="00B5135C">
        <w:rPr>
          <w:b/>
          <w:bCs/>
          <w:i/>
          <w:iCs/>
        </w:rPr>
        <w:br/>
      </w:r>
      <w:r w:rsidRPr="00B5135C">
        <w:rPr>
          <w:rStyle w:val="markedcontent"/>
          <w:rFonts w:ascii="Arial" w:hAnsi="Arial" w:cs="Arial"/>
          <w:b/>
          <w:bCs/>
          <w:i/>
          <w:iCs/>
          <w:sz w:val="23"/>
          <w:szCs w:val="23"/>
        </w:rPr>
        <w:t>J. Accounting statements prepared during the year were prepared on the correct accounting basis (receipts</w:t>
      </w:r>
      <w:r>
        <w:rPr>
          <w:rStyle w:val="markedcontent"/>
          <w:rFonts w:ascii="Arial" w:hAnsi="Arial" w:cs="Arial"/>
          <w:b/>
          <w:bCs/>
          <w:i/>
          <w:iCs/>
          <w:sz w:val="23"/>
          <w:szCs w:val="23"/>
        </w:rPr>
        <w:t xml:space="preserve"> </w:t>
      </w:r>
      <w:r w:rsidRPr="00B5135C">
        <w:rPr>
          <w:rStyle w:val="markedcontent"/>
          <w:rFonts w:ascii="Arial" w:hAnsi="Arial" w:cs="Arial"/>
          <w:b/>
          <w:bCs/>
          <w:i/>
          <w:iCs/>
          <w:sz w:val="23"/>
          <w:szCs w:val="23"/>
        </w:rPr>
        <w:t>and payments or income and expenditure), agreed to the cash book, supported by an adequate audit</w:t>
      </w:r>
      <w:r>
        <w:rPr>
          <w:rStyle w:val="markedcontent"/>
          <w:rFonts w:ascii="Arial" w:hAnsi="Arial" w:cs="Arial"/>
          <w:b/>
          <w:bCs/>
          <w:i/>
          <w:iCs/>
          <w:sz w:val="23"/>
          <w:szCs w:val="23"/>
        </w:rPr>
        <w:t xml:space="preserve"> </w:t>
      </w:r>
      <w:r w:rsidRPr="00B5135C">
        <w:rPr>
          <w:rStyle w:val="markedcontent"/>
          <w:rFonts w:ascii="Arial" w:hAnsi="Arial" w:cs="Arial"/>
          <w:b/>
          <w:bCs/>
          <w:i/>
          <w:iCs/>
          <w:sz w:val="23"/>
          <w:szCs w:val="23"/>
        </w:rPr>
        <w:t>trail from underlying records and where appropriate debtors and creditors were properly recorded.</w:t>
      </w:r>
      <w:r>
        <w:rPr>
          <w:rStyle w:val="markedcontent"/>
          <w:rFonts w:ascii="Arial" w:hAnsi="Arial" w:cs="Arial"/>
          <w:b/>
          <w:bCs/>
          <w:i/>
          <w:iCs/>
          <w:sz w:val="23"/>
          <w:szCs w:val="23"/>
        </w:rPr>
        <w:t xml:space="preserve"> No.</w:t>
      </w:r>
    </w:p>
    <w:p w14:paraId="6730C05E" w14:textId="4996B1DA" w:rsidR="00963F17" w:rsidRDefault="00F80D36" w:rsidP="003C6CCF">
      <w:pPr>
        <w:pStyle w:val="NoSpacing"/>
        <w:rPr>
          <w:rStyle w:val="markedcontent"/>
          <w:rFonts w:ascii="Arial" w:hAnsi="Arial" w:cs="Arial"/>
          <w:sz w:val="23"/>
          <w:szCs w:val="23"/>
        </w:rPr>
      </w:pPr>
      <w:r>
        <w:rPr>
          <w:rFonts w:ascii="Trebuchet MS" w:hAnsi="Trebuchet MS" w:cs="Arial"/>
        </w:rPr>
        <w:t xml:space="preserve">The ’no’ mark relates to the first half year performance.  </w:t>
      </w:r>
      <w:r w:rsidR="003C6CCF">
        <w:rPr>
          <w:rFonts w:ascii="Trebuchet MS" w:hAnsi="Trebuchet MS" w:cs="Arial"/>
        </w:rPr>
        <w:t xml:space="preserve">I </w:t>
      </w:r>
      <w:r w:rsidR="002123FE">
        <w:rPr>
          <w:rFonts w:ascii="Trebuchet MS" w:hAnsi="Trebuchet MS" w:cs="Arial"/>
        </w:rPr>
        <w:t xml:space="preserve">reiterate </w:t>
      </w:r>
      <w:r w:rsidR="002123FE">
        <w:rPr>
          <w:rStyle w:val="markedcontent"/>
          <w:rFonts w:ascii="Arial" w:hAnsi="Arial" w:cs="Arial"/>
          <w:sz w:val="23"/>
          <w:szCs w:val="23"/>
        </w:rPr>
        <w:t xml:space="preserve">the council uses the Rialtas accounting software package and </w:t>
      </w:r>
      <w:r>
        <w:rPr>
          <w:rStyle w:val="markedcontent"/>
          <w:rFonts w:ascii="Arial" w:hAnsi="Arial" w:cs="Arial"/>
          <w:sz w:val="23"/>
          <w:szCs w:val="23"/>
        </w:rPr>
        <w:t xml:space="preserve">I am satisfied that the financial reporting and payment approval arrangements to the full council that are now in place meets the required standard.  </w:t>
      </w:r>
      <w:r w:rsidR="00320B02">
        <w:rPr>
          <w:rStyle w:val="markedcontent"/>
          <w:rFonts w:ascii="Arial" w:hAnsi="Arial" w:cs="Arial"/>
          <w:sz w:val="23"/>
          <w:szCs w:val="23"/>
        </w:rPr>
        <w:br/>
      </w:r>
      <w:r w:rsidR="00320B02">
        <w:rPr>
          <w:rStyle w:val="markedcontent"/>
          <w:rFonts w:ascii="Arial" w:hAnsi="Arial" w:cs="Arial"/>
          <w:sz w:val="23"/>
          <w:szCs w:val="23"/>
        </w:rPr>
        <w:br/>
      </w:r>
      <w:r w:rsidR="00320B02" w:rsidRPr="00320B02">
        <w:rPr>
          <w:rStyle w:val="markedcontent"/>
          <w:rFonts w:ascii="Arial" w:hAnsi="Arial" w:cs="Arial"/>
          <w:b/>
          <w:bCs/>
          <w:i/>
          <w:iCs/>
          <w:sz w:val="23"/>
          <w:szCs w:val="23"/>
        </w:rPr>
        <w:t>L.  The authority published the required information on a webpage</w:t>
      </w:r>
      <w:r w:rsidR="00320B02">
        <w:rPr>
          <w:rStyle w:val="markedcontent"/>
          <w:rFonts w:ascii="Arial" w:hAnsi="Arial" w:cs="Arial"/>
          <w:b/>
          <w:bCs/>
          <w:i/>
          <w:iCs/>
          <w:sz w:val="23"/>
          <w:szCs w:val="23"/>
        </w:rPr>
        <w:t xml:space="preserve"> </w:t>
      </w:r>
      <w:r w:rsidR="00320B02" w:rsidRPr="00320B02">
        <w:rPr>
          <w:rStyle w:val="markedcontent"/>
          <w:rFonts w:ascii="Arial" w:hAnsi="Arial" w:cs="Arial"/>
          <w:b/>
          <w:bCs/>
          <w:i/>
          <w:iCs/>
          <w:sz w:val="23"/>
          <w:szCs w:val="23"/>
        </w:rPr>
        <w:t>up to date at the time of internal audit in accordance with the relevant legislation.</w:t>
      </w:r>
      <w:r w:rsidR="00320B02">
        <w:rPr>
          <w:rStyle w:val="markedcontent"/>
          <w:rFonts w:ascii="Arial" w:hAnsi="Arial" w:cs="Arial"/>
          <w:b/>
          <w:bCs/>
          <w:i/>
          <w:iCs/>
          <w:sz w:val="23"/>
          <w:szCs w:val="23"/>
        </w:rPr>
        <w:br/>
      </w:r>
      <w:r w:rsidR="00320B02">
        <w:rPr>
          <w:rStyle w:val="markedcontent"/>
          <w:rFonts w:ascii="Arial" w:hAnsi="Arial" w:cs="Arial"/>
          <w:sz w:val="23"/>
          <w:szCs w:val="23"/>
        </w:rPr>
        <w:t>The council’s turnover exceeds £200,000 and as such there is a requirement to publish information as required by the Local Government Transparency Code 2015, available here</w:t>
      </w:r>
      <w:r w:rsidR="00320B02">
        <w:rPr>
          <w:rStyle w:val="markedcontent"/>
          <w:rFonts w:ascii="Arial" w:hAnsi="Arial" w:cs="Arial"/>
          <w:sz w:val="23"/>
          <w:szCs w:val="23"/>
        </w:rPr>
        <w:br/>
      </w:r>
      <w:hyperlink r:id="rId10" w:history="1">
        <w:r w:rsidR="00320B02" w:rsidRPr="00F555A6">
          <w:rPr>
            <w:rStyle w:val="Hyperlink"/>
            <w:rFonts w:ascii="Arial" w:hAnsi="Arial" w:cs="Arial"/>
            <w:sz w:val="23"/>
            <w:szCs w:val="23"/>
          </w:rPr>
          <w:t>https://www.gov.uk/government/publications/local-government-transparency-code-2015</w:t>
        </w:r>
      </w:hyperlink>
      <w:r w:rsidR="00320B02">
        <w:rPr>
          <w:rStyle w:val="markedcontent"/>
          <w:rFonts w:ascii="Arial" w:hAnsi="Arial" w:cs="Arial"/>
          <w:sz w:val="23"/>
          <w:szCs w:val="23"/>
        </w:rPr>
        <w:br/>
        <w:t>Not all of the required information, details of which are in the annex was published.</w:t>
      </w:r>
    </w:p>
    <w:p w14:paraId="0FF416F7" w14:textId="67E4B97F" w:rsidR="00F01160" w:rsidRDefault="003C6CCF" w:rsidP="0017584C">
      <w:pPr>
        <w:pStyle w:val="NoSpacing"/>
        <w:rPr>
          <w:rFonts w:ascii="Trebuchet MS" w:hAnsi="Trebuchet MS" w:cs="Tahoma"/>
        </w:rPr>
      </w:pPr>
      <w:r>
        <w:rPr>
          <w:rFonts w:ascii="Trebuchet MS" w:hAnsi="Trebuchet MS" w:cs="Arial"/>
        </w:rPr>
        <w:br/>
      </w:r>
      <w:r w:rsidR="00F01160">
        <w:rPr>
          <w:rFonts w:ascii="Trebuchet MS" w:hAnsi="Trebuchet MS" w:cs="Tahoma"/>
        </w:rPr>
        <w:t xml:space="preserve">I identified </w:t>
      </w:r>
      <w:r w:rsidR="00963F17">
        <w:rPr>
          <w:rFonts w:ascii="Trebuchet MS" w:hAnsi="Trebuchet MS" w:cs="Tahoma"/>
        </w:rPr>
        <w:t>one further issue</w:t>
      </w:r>
      <w:r w:rsidR="00963F17">
        <w:rPr>
          <w:rFonts w:ascii="Trebuchet MS" w:hAnsi="Trebuchet MS" w:cs="Arial"/>
        </w:rPr>
        <w:t xml:space="preserve"> regarding the frequent, almost habitual use </w:t>
      </w:r>
      <w:r w:rsidR="0017584C">
        <w:rPr>
          <w:rFonts w:ascii="Trebuchet MS" w:hAnsi="Trebuchet MS" w:cs="Arial"/>
        </w:rPr>
        <w:t>during</w:t>
      </w:r>
      <w:r w:rsidR="00963F17">
        <w:rPr>
          <w:rFonts w:ascii="Trebuchet MS" w:hAnsi="Trebuchet MS" w:cs="Arial"/>
        </w:rPr>
        <w:t xml:space="preserve"> the year of ‘closed’ </w:t>
      </w:r>
      <w:r w:rsidR="0017584C">
        <w:rPr>
          <w:rFonts w:ascii="Trebuchet MS" w:hAnsi="Trebuchet MS" w:cs="Arial"/>
        </w:rPr>
        <w:t xml:space="preserve">parts of </w:t>
      </w:r>
      <w:r w:rsidR="00963F17">
        <w:rPr>
          <w:rFonts w:ascii="Trebuchet MS" w:hAnsi="Trebuchet MS" w:cs="Arial"/>
        </w:rPr>
        <w:t xml:space="preserve">meetings for items of, normally unspecified confidential business.  Because the default position is that meetings are open to the press and public, a meeting can only be closed and the press and public legally excluded after the council passes a resolution to that effect.  It is also the case that it is the </w:t>
      </w:r>
      <w:r w:rsidR="00963F17" w:rsidRPr="00963F17">
        <w:rPr>
          <w:rFonts w:ascii="Trebuchet MS" w:hAnsi="Trebuchet MS" w:cs="Arial"/>
          <w:b/>
          <w:bCs/>
          <w:i/>
          <w:iCs/>
        </w:rPr>
        <w:t>business</w:t>
      </w:r>
      <w:r w:rsidR="00963F17">
        <w:rPr>
          <w:rFonts w:ascii="Trebuchet MS" w:hAnsi="Trebuchet MS" w:cs="Arial"/>
        </w:rPr>
        <w:t xml:space="preserve"> that is confidential, not the </w:t>
      </w:r>
      <w:r w:rsidR="00963F17" w:rsidRPr="00963F17">
        <w:rPr>
          <w:rFonts w:ascii="Trebuchet MS" w:hAnsi="Trebuchet MS" w:cs="Arial"/>
          <w:b/>
          <w:bCs/>
          <w:i/>
          <w:iCs/>
        </w:rPr>
        <w:t>minute</w:t>
      </w:r>
      <w:r w:rsidR="00963F17">
        <w:rPr>
          <w:rFonts w:ascii="Trebuchet MS" w:hAnsi="Trebuchet MS" w:cs="Arial"/>
        </w:rPr>
        <w:t xml:space="preserve"> and </w:t>
      </w:r>
      <w:r w:rsidR="00320B02">
        <w:rPr>
          <w:rFonts w:ascii="Trebuchet MS" w:hAnsi="Trebuchet MS" w:cs="Arial"/>
        </w:rPr>
        <w:t xml:space="preserve">after the meeting has been re-opened to the press and public, </w:t>
      </w:r>
      <w:r w:rsidR="00963F17">
        <w:rPr>
          <w:rFonts w:ascii="Trebuchet MS" w:hAnsi="Trebuchet MS" w:cs="Arial"/>
        </w:rPr>
        <w:t xml:space="preserve">there should always be a </w:t>
      </w:r>
      <w:r w:rsidR="00963F17" w:rsidRPr="0017584C">
        <w:rPr>
          <w:rFonts w:ascii="Trebuchet MS" w:hAnsi="Trebuchet MS" w:cs="Arial"/>
          <w:b/>
          <w:bCs/>
          <w:i/>
          <w:iCs/>
        </w:rPr>
        <w:t>brief minute</w:t>
      </w:r>
      <w:r w:rsidR="00963F17">
        <w:rPr>
          <w:rFonts w:ascii="Trebuchet MS" w:hAnsi="Trebuchet MS" w:cs="Arial"/>
        </w:rPr>
        <w:t xml:space="preserve"> that records the outcome. </w:t>
      </w:r>
      <w:r w:rsidR="009F6F4B">
        <w:rPr>
          <w:rFonts w:ascii="Trebuchet MS" w:hAnsi="Trebuchet MS" w:cs="Arial"/>
        </w:rPr>
        <w:t xml:space="preserve"> LRALC will be able to provide you with guidance on how to manage and record items of confidential business. </w:t>
      </w:r>
      <w:r w:rsidR="00963F17">
        <w:rPr>
          <w:rFonts w:ascii="Trebuchet MS" w:hAnsi="Trebuchet MS" w:cs="Arial"/>
        </w:rPr>
        <w:t xml:space="preserve">   </w:t>
      </w:r>
      <w:r w:rsidR="00963F17">
        <w:rPr>
          <w:rFonts w:ascii="Trebuchet MS" w:hAnsi="Trebuchet MS" w:cs="Arial"/>
        </w:rPr>
        <w:br/>
      </w:r>
      <w:r w:rsidR="00F01160">
        <w:rPr>
          <w:rFonts w:ascii="Trebuchet MS" w:hAnsi="Trebuchet MS" w:cs="Tahoma"/>
        </w:rPr>
        <w:t xml:space="preserve">   </w:t>
      </w:r>
    </w:p>
    <w:p w14:paraId="2221B655" w14:textId="17477BE7" w:rsidR="00F01160" w:rsidRDefault="009F1D5A" w:rsidP="00F01160">
      <w:pPr>
        <w:pStyle w:val="NoSpacing"/>
        <w:rPr>
          <w:rFonts w:ascii="Trebuchet MS" w:hAnsi="Trebuchet MS" w:cs="Arial"/>
        </w:rPr>
      </w:pPr>
      <w:r>
        <w:rPr>
          <w:rFonts w:ascii="Trebuchet MS" w:hAnsi="Trebuchet MS" w:cs="Arial"/>
        </w:rPr>
        <w:t>I</w:t>
      </w:r>
      <w:r w:rsidR="00F01160" w:rsidRPr="00D34FC3">
        <w:rPr>
          <w:rFonts w:ascii="Trebuchet MS" w:hAnsi="Trebuchet MS" w:cs="Arial"/>
        </w:rPr>
        <w:t xml:space="preserve"> have completed and signed off the Annual Internal Audit Report as required.</w:t>
      </w:r>
      <w:r w:rsidR="00F01160">
        <w:rPr>
          <w:rFonts w:ascii="Trebuchet MS" w:hAnsi="Trebuchet MS" w:cs="Arial"/>
        </w:rPr>
        <w:t xml:space="preserve">  </w:t>
      </w:r>
    </w:p>
    <w:p w14:paraId="025CA1FD" w14:textId="77777777" w:rsidR="00F01160" w:rsidRDefault="00F01160" w:rsidP="00F01160">
      <w:pPr>
        <w:pStyle w:val="NoSpacing"/>
        <w:rPr>
          <w:rFonts w:ascii="Trebuchet MS" w:hAnsi="Trebuchet MS" w:cs="Arial"/>
        </w:rPr>
      </w:pPr>
    </w:p>
    <w:p w14:paraId="36BF28D9" w14:textId="77777777" w:rsidR="00F01160" w:rsidRPr="00EC7D38" w:rsidRDefault="00F01160" w:rsidP="00F01160">
      <w:pPr>
        <w:pStyle w:val="NoSpacing"/>
        <w:rPr>
          <w:rFonts w:ascii="Trebuchet MS" w:hAnsi="Trebuchet MS" w:cs="Arial"/>
        </w:rPr>
      </w:pPr>
      <w:r w:rsidRPr="00EC7D38">
        <w:rPr>
          <w:rFonts w:ascii="Trebuchet MS" w:hAnsi="Trebuchet MS" w:cs="Arial"/>
        </w:rPr>
        <w:t xml:space="preserve">John Marshall, </w:t>
      </w:r>
      <w:proofErr w:type="spellStart"/>
      <w:r w:rsidRPr="00EC7D38">
        <w:rPr>
          <w:rFonts w:ascii="Trebuchet MS" w:hAnsi="Trebuchet MS" w:cs="Arial"/>
        </w:rPr>
        <w:t>CiLCA</w:t>
      </w:r>
      <w:proofErr w:type="spellEnd"/>
    </w:p>
    <w:p w14:paraId="5E8EE0AD" w14:textId="77777777" w:rsidR="00F01160" w:rsidRPr="00EC7D38" w:rsidRDefault="00F01160" w:rsidP="00F01160">
      <w:pPr>
        <w:pStyle w:val="NoSpacing"/>
        <w:rPr>
          <w:rFonts w:ascii="Trebuchet MS" w:hAnsi="Trebuchet MS" w:cs="Arial"/>
        </w:rPr>
      </w:pPr>
      <w:r w:rsidRPr="00EC7D38">
        <w:rPr>
          <w:rFonts w:ascii="Trebuchet MS" w:hAnsi="Trebuchet MS" w:cs="Arial"/>
        </w:rPr>
        <w:t>Internal Auditor to the Council</w:t>
      </w:r>
    </w:p>
    <w:p w14:paraId="2A4E4782" w14:textId="77777777" w:rsidR="00F01160" w:rsidRPr="00EC7D38" w:rsidRDefault="00F01160" w:rsidP="00F01160">
      <w:pPr>
        <w:pStyle w:val="NoSpacing"/>
        <w:rPr>
          <w:rFonts w:ascii="Trebuchet MS" w:hAnsi="Trebuchet MS" w:cs="Arial"/>
        </w:rPr>
      </w:pPr>
      <w:r w:rsidRPr="00EC7D38">
        <w:rPr>
          <w:rFonts w:ascii="Trebuchet MS" w:hAnsi="Trebuchet MS" w:cs="Arial"/>
        </w:rPr>
        <w:t>07505 139832</w:t>
      </w:r>
    </w:p>
    <w:p w14:paraId="181A06F8" w14:textId="77777777" w:rsidR="00F01160" w:rsidRPr="00EC7D38" w:rsidRDefault="00CD2080" w:rsidP="00F01160">
      <w:pPr>
        <w:pStyle w:val="NoSpacing"/>
        <w:rPr>
          <w:rFonts w:ascii="Trebuchet MS" w:hAnsi="Trebuchet MS" w:cs="Arial"/>
        </w:rPr>
      </w:pPr>
      <w:hyperlink r:id="rId11" w:history="1">
        <w:r w:rsidR="00F01160" w:rsidRPr="00EC7D38">
          <w:rPr>
            <w:rStyle w:val="Hyperlink"/>
            <w:rFonts w:ascii="Trebuchet MS" w:hAnsi="Trebuchet MS" w:cs="Arial"/>
          </w:rPr>
          <w:t>wjm.marshall1@gmail.com</w:t>
        </w:r>
      </w:hyperlink>
    </w:p>
    <w:p w14:paraId="6281EF8F" w14:textId="77777777" w:rsidR="009C0CEF" w:rsidRPr="00EC7D38" w:rsidRDefault="009C0CEF" w:rsidP="009C0CEF">
      <w:pPr>
        <w:pStyle w:val="NoSpacing"/>
        <w:rPr>
          <w:rFonts w:ascii="Trebuchet MS" w:hAnsi="Trebuchet MS" w:cs="Arial"/>
        </w:rPr>
      </w:pPr>
    </w:p>
    <w:p w14:paraId="2DC08566" w14:textId="4DCA61B0" w:rsidR="00DA47DA" w:rsidRDefault="00DA47DA" w:rsidP="00C308D2">
      <w:pPr>
        <w:pStyle w:val="NoSpacing"/>
        <w:rPr>
          <w:rFonts w:ascii="Arial" w:hAnsi="Arial" w:cs="Arial"/>
        </w:rPr>
      </w:pPr>
    </w:p>
    <w:p w14:paraId="453D207E" w14:textId="551460C8" w:rsidR="00DA47DA" w:rsidRDefault="00DA47DA" w:rsidP="00C308D2">
      <w:pPr>
        <w:pStyle w:val="NoSpacing"/>
        <w:rPr>
          <w:rFonts w:ascii="Arial" w:hAnsi="Arial" w:cs="Arial"/>
        </w:rPr>
      </w:pPr>
    </w:p>
    <w:p w14:paraId="2F305CE2" w14:textId="77777777" w:rsidR="00DA47DA" w:rsidRDefault="00DA47DA">
      <w:pPr>
        <w:spacing w:after="0" w:line="240" w:lineRule="auto"/>
        <w:rPr>
          <w:rFonts w:cs="Calibri"/>
          <w:b/>
        </w:rPr>
      </w:pPr>
      <w:r>
        <w:rPr>
          <w:rFonts w:cs="Calibri"/>
          <w:b/>
        </w:rPr>
        <w:br w:type="page"/>
      </w:r>
    </w:p>
    <w:p w14:paraId="4E90EE99" w14:textId="4C2E9C10" w:rsidR="00DA47DA" w:rsidRPr="001123A4" w:rsidRDefault="00DA47DA" w:rsidP="00DA47DA">
      <w:pPr>
        <w:pStyle w:val="NoSpacing"/>
        <w:rPr>
          <w:rFonts w:cs="Calibri"/>
          <w:b/>
          <w:i/>
          <w:iCs/>
        </w:rPr>
      </w:pPr>
      <w:r w:rsidRPr="001123A4">
        <w:rPr>
          <w:rFonts w:cs="Calibri"/>
          <w:b/>
          <w:i/>
          <w:iCs/>
        </w:rPr>
        <w:lastRenderedPageBreak/>
        <w:t>Have comments from the internal audit 202</w:t>
      </w:r>
      <w:r w:rsidR="009F1D5A">
        <w:rPr>
          <w:rFonts w:cs="Calibri"/>
          <w:b/>
          <w:i/>
          <w:iCs/>
        </w:rPr>
        <w:t>2</w:t>
      </w:r>
      <w:r w:rsidRPr="001123A4">
        <w:rPr>
          <w:rFonts w:cs="Calibri"/>
          <w:b/>
          <w:i/>
          <w:iCs/>
        </w:rPr>
        <w:t>-202</w:t>
      </w:r>
      <w:r w:rsidR="009F1D5A">
        <w:rPr>
          <w:rFonts w:cs="Calibri"/>
          <w:b/>
          <w:i/>
          <w:iCs/>
        </w:rPr>
        <w:t>3</w:t>
      </w:r>
      <w:r w:rsidRPr="001123A4">
        <w:rPr>
          <w:rFonts w:cs="Calibri"/>
          <w:b/>
          <w:i/>
          <w:iCs/>
        </w:rPr>
        <w:t xml:space="preserve"> been addressed? </w:t>
      </w:r>
    </w:p>
    <w:p w14:paraId="291E4BA9" w14:textId="77777777" w:rsidR="00DA47DA" w:rsidRDefault="00DA47DA" w:rsidP="00DA47DA">
      <w:pPr>
        <w:pStyle w:val="NoSpacing"/>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DA47DA" w14:paraId="6668553C" w14:textId="77777777" w:rsidTr="00DA47DA">
        <w:tc>
          <w:tcPr>
            <w:tcW w:w="4531" w:type="dxa"/>
            <w:shd w:val="clear" w:color="auto" w:fill="auto"/>
          </w:tcPr>
          <w:p w14:paraId="0A495157" w14:textId="0378FFC1" w:rsidR="00DA47DA" w:rsidRDefault="00DA47DA" w:rsidP="00E66C53">
            <w:pPr>
              <w:pStyle w:val="NoSpacing"/>
              <w:rPr>
                <w:rFonts w:cs="Calibri"/>
                <w:b/>
                <w:bCs/>
              </w:rPr>
            </w:pPr>
            <w:r>
              <w:rPr>
                <w:rFonts w:cs="Calibri"/>
                <w:b/>
                <w:bCs/>
              </w:rPr>
              <w:t>Recommendation 202</w:t>
            </w:r>
            <w:r w:rsidR="00320B02">
              <w:rPr>
                <w:rFonts w:cs="Calibri"/>
                <w:b/>
                <w:bCs/>
              </w:rPr>
              <w:t>2</w:t>
            </w:r>
            <w:r>
              <w:rPr>
                <w:rFonts w:cs="Calibri"/>
                <w:b/>
                <w:bCs/>
              </w:rPr>
              <w:t>-202</w:t>
            </w:r>
            <w:r w:rsidR="00320B02">
              <w:rPr>
                <w:rFonts w:cs="Calibri"/>
                <w:b/>
                <w:bCs/>
              </w:rPr>
              <w:t>3</w:t>
            </w:r>
          </w:p>
        </w:tc>
        <w:tc>
          <w:tcPr>
            <w:tcW w:w="4485" w:type="dxa"/>
            <w:shd w:val="clear" w:color="auto" w:fill="auto"/>
          </w:tcPr>
          <w:p w14:paraId="39C219E6" w14:textId="77777777" w:rsidR="00DA47DA" w:rsidRDefault="00DA47DA" w:rsidP="00E66C53">
            <w:pPr>
              <w:pStyle w:val="NoSpacing"/>
              <w:rPr>
                <w:rFonts w:cs="Calibri"/>
                <w:b/>
                <w:bCs/>
              </w:rPr>
            </w:pPr>
            <w:r>
              <w:rPr>
                <w:rFonts w:cs="Calibri"/>
                <w:b/>
                <w:bCs/>
              </w:rPr>
              <w:t>Comment</w:t>
            </w:r>
          </w:p>
        </w:tc>
      </w:tr>
      <w:tr w:rsidR="00DA47DA" w14:paraId="14316524" w14:textId="77777777" w:rsidTr="00DA47DA">
        <w:tc>
          <w:tcPr>
            <w:tcW w:w="4531" w:type="dxa"/>
            <w:shd w:val="clear" w:color="auto" w:fill="auto"/>
          </w:tcPr>
          <w:p w14:paraId="4B9ABFFA" w14:textId="77777777" w:rsidR="00DA47DA" w:rsidRDefault="00DA47DA" w:rsidP="00E66C53">
            <w:pPr>
              <w:pStyle w:val="NoSpacing"/>
              <w:rPr>
                <w:rFonts w:cs="Calibri"/>
              </w:rPr>
            </w:pPr>
          </w:p>
        </w:tc>
        <w:tc>
          <w:tcPr>
            <w:tcW w:w="4485" w:type="dxa"/>
            <w:shd w:val="clear" w:color="auto" w:fill="auto"/>
          </w:tcPr>
          <w:p w14:paraId="0AC3CA37" w14:textId="082EF540" w:rsidR="00DA47DA" w:rsidRDefault="009F1D5A" w:rsidP="00E66C53">
            <w:pPr>
              <w:pStyle w:val="NoSpacing"/>
              <w:rPr>
                <w:rFonts w:cs="Calibri"/>
              </w:rPr>
            </w:pPr>
            <w:r>
              <w:rPr>
                <w:rFonts w:cs="Calibri"/>
              </w:rPr>
              <w:t>No</w:t>
            </w:r>
            <w:r w:rsidR="0078464A">
              <w:rPr>
                <w:rFonts w:cs="Calibri"/>
              </w:rPr>
              <w:t xml:space="preserve"> </w:t>
            </w:r>
          </w:p>
        </w:tc>
      </w:tr>
    </w:tbl>
    <w:p w14:paraId="09D1BECA" w14:textId="77777777" w:rsidR="00DA47DA" w:rsidRPr="00437B45" w:rsidRDefault="00DA47DA" w:rsidP="00C308D2">
      <w:pPr>
        <w:pStyle w:val="NoSpacing"/>
        <w:rPr>
          <w:rFonts w:ascii="Arial" w:hAnsi="Arial" w:cs="Arial"/>
        </w:rPr>
      </w:pPr>
    </w:p>
    <w:p w14:paraId="1916517B" w14:textId="0840A93D" w:rsidR="00DA47DA" w:rsidRDefault="00DA47DA" w:rsidP="00C308D2">
      <w:pPr>
        <w:pStyle w:val="NoSpacing"/>
        <w:rPr>
          <w:rFonts w:ascii="Arial" w:hAnsi="Arial" w:cs="Arial"/>
        </w:rPr>
      </w:pPr>
    </w:p>
    <w:p w14:paraId="6D680BD0" w14:textId="7C5FC230" w:rsidR="00DA47DA" w:rsidRDefault="00DA47DA" w:rsidP="00DA47DA">
      <w:pPr>
        <w:pStyle w:val="NoSpacing"/>
        <w:rPr>
          <w:rFonts w:cs="Calibri"/>
          <w:b/>
        </w:rPr>
      </w:pPr>
      <w:r w:rsidRPr="001123A4">
        <w:rPr>
          <w:rFonts w:cs="Calibri"/>
          <w:b/>
          <w:i/>
          <w:iCs/>
        </w:rPr>
        <w:t>Areas in the 2022-2023 AGAR Annual Internal Audit Report for which Yes or N/A cannot be ticked</w:t>
      </w:r>
      <w:r w:rsidR="0078464A">
        <w:rPr>
          <w:rFonts w:cs="Calibri"/>
          <w:b/>
        </w:rPr>
        <w:br/>
      </w:r>
      <w:r w:rsidR="0078464A">
        <w:rPr>
          <w:rFonts w:cs="Calibri"/>
          <w:b/>
        </w:rPr>
        <w:br/>
      </w:r>
      <w:r w:rsidR="0078464A" w:rsidRPr="001123A4">
        <w:rPr>
          <w:rFonts w:cs="Calibri"/>
          <w:bCs/>
        </w:rPr>
        <w:t>None</w:t>
      </w:r>
      <w:r w:rsidR="0078464A">
        <w:rPr>
          <w:rFonts w:cs="Calibri"/>
          <w:b/>
        </w:rPr>
        <w:t>.</w:t>
      </w:r>
    </w:p>
    <w:p w14:paraId="4B9A0FDD" w14:textId="77777777" w:rsidR="00DA47DA" w:rsidRDefault="00DA47DA" w:rsidP="00DA47DA">
      <w:pPr>
        <w:pStyle w:val="NoSpacing"/>
        <w:rPr>
          <w:rFonts w:cs="Calibri"/>
          <w:b/>
        </w:rPr>
      </w:pPr>
    </w:p>
    <w:p w14:paraId="6AA18453" w14:textId="77777777" w:rsidR="00DA47DA" w:rsidRDefault="00DA47DA" w:rsidP="00DA47DA">
      <w:pPr>
        <w:pStyle w:val="NoSpacing"/>
        <w:rPr>
          <w:rFonts w:cs="Calibri"/>
          <w:b/>
        </w:rPr>
      </w:pPr>
    </w:p>
    <w:p w14:paraId="515E628E" w14:textId="723DC7E8" w:rsidR="00DA47DA" w:rsidRPr="001123A4" w:rsidRDefault="00DA47DA" w:rsidP="00DA47DA">
      <w:pPr>
        <w:pStyle w:val="NoSpacing"/>
        <w:rPr>
          <w:rFonts w:cs="Calibri"/>
          <w:b/>
          <w:bCs/>
          <w:i/>
          <w:iCs/>
        </w:rPr>
      </w:pPr>
      <w:r w:rsidRPr="001123A4">
        <w:rPr>
          <w:rFonts w:cs="Calibri"/>
          <w:b/>
          <w:bCs/>
          <w:i/>
          <w:iCs/>
        </w:rPr>
        <w:t>Recommendations for action 202</w:t>
      </w:r>
      <w:r w:rsidR="009F1D5A">
        <w:rPr>
          <w:rFonts w:cs="Calibri"/>
          <w:b/>
          <w:bCs/>
          <w:i/>
          <w:iCs/>
        </w:rPr>
        <w:t>3</w:t>
      </w:r>
      <w:r w:rsidRPr="001123A4">
        <w:rPr>
          <w:rFonts w:cs="Calibri"/>
          <w:b/>
          <w:bCs/>
          <w:i/>
          <w:iCs/>
        </w:rPr>
        <w:t>-202</w:t>
      </w:r>
      <w:r w:rsidR="009F1D5A">
        <w:rPr>
          <w:rFonts w:cs="Calibri"/>
          <w:b/>
          <w:bCs/>
          <w:i/>
          <w:iCs/>
        </w:rPr>
        <w:t>4</w:t>
      </w:r>
    </w:p>
    <w:p w14:paraId="2CF7CBD6" w14:textId="77777777" w:rsidR="00DA47DA" w:rsidRDefault="00DA47DA" w:rsidP="00DA47DA">
      <w:pPr>
        <w:pStyle w:val="NoSpacing"/>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A47DA" w14:paraId="2A90A923" w14:textId="77777777" w:rsidTr="00E66C53">
        <w:tc>
          <w:tcPr>
            <w:tcW w:w="4621" w:type="dxa"/>
            <w:shd w:val="clear" w:color="auto" w:fill="auto"/>
          </w:tcPr>
          <w:p w14:paraId="395399F3" w14:textId="77777777" w:rsidR="00DA47DA" w:rsidRDefault="00DA47DA" w:rsidP="00E66C53">
            <w:pPr>
              <w:pStyle w:val="NoSpacing"/>
              <w:rPr>
                <w:rFonts w:cs="Calibri"/>
                <w:b/>
                <w:bCs/>
              </w:rPr>
            </w:pPr>
            <w:r>
              <w:rPr>
                <w:rFonts w:cs="Calibri"/>
                <w:b/>
                <w:bCs/>
              </w:rPr>
              <w:t>Areas for consideration or improvement</w:t>
            </w:r>
          </w:p>
        </w:tc>
        <w:tc>
          <w:tcPr>
            <w:tcW w:w="4621" w:type="dxa"/>
            <w:shd w:val="clear" w:color="auto" w:fill="auto"/>
          </w:tcPr>
          <w:p w14:paraId="5745C483" w14:textId="77777777" w:rsidR="00DA47DA" w:rsidRDefault="00DA47DA" w:rsidP="00E66C53">
            <w:pPr>
              <w:pStyle w:val="NoSpacing"/>
              <w:rPr>
                <w:rFonts w:cs="Calibri"/>
                <w:b/>
                <w:bCs/>
              </w:rPr>
            </w:pPr>
            <w:r>
              <w:rPr>
                <w:rFonts w:cs="Calibri"/>
                <w:b/>
                <w:bCs/>
              </w:rPr>
              <w:t>Recommendation</w:t>
            </w:r>
          </w:p>
        </w:tc>
      </w:tr>
      <w:tr w:rsidR="00DA47DA" w14:paraId="5EAE47B7" w14:textId="77777777" w:rsidTr="00E66C53">
        <w:tc>
          <w:tcPr>
            <w:tcW w:w="4621" w:type="dxa"/>
            <w:shd w:val="clear" w:color="auto" w:fill="auto"/>
          </w:tcPr>
          <w:p w14:paraId="0AB56B80" w14:textId="77777777" w:rsidR="00DA47DA" w:rsidRDefault="00DA47DA" w:rsidP="00E66C53">
            <w:pPr>
              <w:pStyle w:val="NoSpacing"/>
              <w:rPr>
                <w:rFonts w:cs="Calibri"/>
              </w:rPr>
            </w:pPr>
          </w:p>
        </w:tc>
        <w:tc>
          <w:tcPr>
            <w:tcW w:w="4621" w:type="dxa"/>
            <w:shd w:val="clear" w:color="auto" w:fill="auto"/>
          </w:tcPr>
          <w:p w14:paraId="6CE9C16C" w14:textId="6D7D440C" w:rsidR="00DA47DA" w:rsidRDefault="009C0CEF" w:rsidP="00E66C53">
            <w:pPr>
              <w:pStyle w:val="NoSpacing"/>
              <w:rPr>
                <w:rFonts w:cs="Calibri"/>
              </w:rPr>
            </w:pPr>
            <w:r>
              <w:rPr>
                <w:rFonts w:cs="Calibri"/>
              </w:rPr>
              <w:t xml:space="preserve">See </w:t>
            </w:r>
            <w:r w:rsidR="0078464A">
              <w:rPr>
                <w:rFonts w:cs="Calibri"/>
              </w:rPr>
              <w:t xml:space="preserve">this report, </w:t>
            </w:r>
            <w:r>
              <w:rPr>
                <w:rFonts w:cs="Calibri"/>
              </w:rPr>
              <w:t>above</w:t>
            </w:r>
          </w:p>
        </w:tc>
      </w:tr>
    </w:tbl>
    <w:p w14:paraId="33A93C90" w14:textId="77777777" w:rsidR="00DA47DA" w:rsidRPr="00437B45" w:rsidRDefault="00DA47DA" w:rsidP="00C308D2">
      <w:pPr>
        <w:pStyle w:val="NoSpacing"/>
        <w:rPr>
          <w:rFonts w:ascii="Arial" w:hAnsi="Arial" w:cs="Arial"/>
        </w:rPr>
      </w:pPr>
    </w:p>
    <w:p w14:paraId="0CD9A01A" w14:textId="77777777" w:rsidR="004D03EC" w:rsidRPr="00437B45" w:rsidRDefault="004D03EC" w:rsidP="00C308D2">
      <w:pPr>
        <w:pStyle w:val="NoSpacing"/>
        <w:rPr>
          <w:rFonts w:ascii="Arial" w:hAnsi="Arial" w:cs="Arial"/>
        </w:rPr>
      </w:pPr>
    </w:p>
    <w:p w14:paraId="4C366660" w14:textId="77777777" w:rsidR="001123A4" w:rsidRDefault="001123A4" w:rsidP="00437B45">
      <w:pPr>
        <w:pStyle w:val="NoSpacing"/>
        <w:rPr>
          <w:rFonts w:asciiTheme="minorHAnsi" w:hAnsiTheme="minorHAnsi" w:cstheme="minorHAnsi"/>
          <w:i/>
          <w:iCs/>
        </w:rPr>
      </w:pPr>
    </w:p>
    <w:p w14:paraId="170AB666" w14:textId="77777777" w:rsidR="001123A4" w:rsidRDefault="001123A4" w:rsidP="00437B45">
      <w:pPr>
        <w:pStyle w:val="NoSpacing"/>
        <w:rPr>
          <w:rFonts w:asciiTheme="minorHAnsi" w:hAnsiTheme="minorHAnsi" w:cstheme="minorHAnsi"/>
          <w:i/>
          <w:iCs/>
        </w:rPr>
      </w:pPr>
    </w:p>
    <w:p w14:paraId="7DDAA6B0" w14:textId="5E023DD3" w:rsidR="00437B45" w:rsidRPr="001123A4" w:rsidRDefault="00437B45" w:rsidP="00437B45">
      <w:pPr>
        <w:pStyle w:val="NoSpacing"/>
        <w:rPr>
          <w:rFonts w:asciiTheme="minorHAnsi" w:hAnsiTheme="minorHAnsi" w:cstheme="minorHAnsi"/>
          <w:i/>
          <w:iCs/>
        </w:rPr>
      </w:pPr>
      <w:r w:rsidRPr="001123A4">
        <w:rPr>
          <w:rFonts w:asciiTheme="minorHAnsi" w:hAnsiTheme="minorHAnsi" w:cstheme="minorHAnsi"/>
          <w:i/>
          <w:iCs/>
        </w:rPr>
        <w:t xml:space="preserve">The figures submitted in the </w:t>
      </w:r>
      <w:r w:rsidR="007D4ABE" w:rsidRPr="001123A4">
        <w:rPr>
          <w:rFonts w:asciiTheme="minorHAnsi" w:hAnsiTheme="minorHAnsi" w:cstheme="minorHAnsi"/>
          <w:i/>
          <w:iCs/>
        </w:rPr>
        <w:t xml:space="preserve">Annual Governance and Accountability Return </w:t>
      </w:r>
      <w:r w:rsidRPr="001123A4">
        <w:rPr>
          <w:rFonts w:asciiTheme="minorHAnsi" w:hAnsiTheme="minorHAnsi" w:cstheme="minorHAnsi"/>
          <w:i/>
          <w:iCs/>
        </w:rPr>
        <w:t>are:</w:t>
      </w:r>
    </w:p>
    <w:p w14:paraId="4839A227" w14:textId="77777777" w:rsidR="00437B45" w:rsidRPr="00437B45" w:rsidRDefault="00437B45" w:rsidP="00437B45">
      <w:pPr>
        <w:pStyle w:val="NoSpacing"/>
        <w:rPr>
          <w:rFonts w:ascii="Arial" w:hAnsi="Arial" w:cs="Arial"/>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3"/>
        <w:gridCol w:w="2268"/>
      </w:tblGrid>
      <w:tr w:rsidR="00437B45" w:rsidRPr="00024417" w14:paraId="61C1AB40" w14:textId="77777777" w:rsidTr="00437B45">
        <w:trPr>
          <w:trHeight w:val="20"/>
        </w:trPr>
        <w:tc>
          <w:tcPr>
            <w:tcW w:w="4111" w:type="dxa"/>
            <w:shd w:val="clear" w:color="auto" w:fill="auto"/>
            <w:tcMar>
              <w:top w:w="57" w:type="dxa"/>
              <w:left w:w="57" w:type="dxa"/>
              <w:bottom w:w="57" w:type="dxa"/>
              <w:right w:w="57" w:type="dxa"/>
            </w:tcMar>
            <w:vAlign w:val="center"/>
          </w:tcPr>
          <w:p w14:paraId="660E8184" w14:textId="77777777" w:rsidR="00437B45" w:rsidRPr="00437B45" w:rsidRDefault="00437B45" w:rsidP="00437B45">
            <w:pPr>
              <w:spacing w:after="0" w:line="240" w:lineRule="auto"/>
              <w:rPr>
                <w:rFonts w:ascii="Arial" w:hAnsi="Arial" w:cs="Arial"/>
                <w:sz w:val="18"/>
                <w:szCs w:val="18"/>
              </w:rPr>
            </w:pPr>
          </w:p>
        </w:tc>
        <w:tc>
          <w:tcPr>
            <w:tcW w:w="2693" w:type="dxa"/>
            <w:shd w:val="clear" w:color="auto" w:fill="auto"/>
            <w:vAlign w:val="center"/>
          </w:tcPr>
          <w:p w14:paraId="558B8C81" w14:textId="23DC7D1E" w:rsidR="00437B45" w:rsidRPr="00437B45" w:rsidRDefault="00437B45" w:rsidP="007D4ABE">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715245">
              <w:rPr>
                <w:rFonts w:ascii="Arial" w:hAnsi="Arial" w:cs="Arial"/>
                <w:b/>
                <w:sz w:val="18"/>
                <w:szCs w:val="18"/>
              </w:rPr>
              <w:t>2</w:t>
            </w:r>
            <w:r w:rsidR="009F1D5A">
              <w:rPr>
                <w:rFonts w:ascii="Arial" w:hAnsi="Arial" w:cs="Arial"/>
                <w:b/>
                <w:sz w:val="18"/>
                <w:szCs w:val="18"/>
              </w:rPr>
              <w:t>3</w:t>
            </w:r>
          </w:p>
        </w:tc>
        <w:tc>
          <w:tcPr>
            <w:tcW w:w="2268" w:type="dxa"/>
            <w:shd w:val="clear" w:color="auto" w:fill="auto"/>
            <w:vAlign w:val="center"/>
          </w:tcPr>
          <w:p w14:paraId="659A0BC0" w14:textId="32445701" w:rsidR="00437B45" w:rsidRPr="00437B45" w:rsidRDefault="00437B45" w:rsidP="007D4ABE">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ED56DA">
              <w:rPr>
                <w:rFonts w:ascii="Arial" w:hAnsi="Arial" w:cs="Arial"/>
                <w:b/>
                <w:sz w:val="18"/>
                <w:szCs w:val="18"/>
              </w:rPr>
              <w:t>2</w:t>
            </w:r>
            <w:r w:rsidR="009F1D5A">
              <w:rPr>
                <w:rFonts w:ascii="Arial" w:hAnsi="Arial" w:cs="Arial"/>
                <w:b/>
                <w:sz w:val="18"/>
                <w:szCs w:val="18"/>
              </w:rPr>
              <w:t>4</w:t>
            </w:r>
          </w:p>
        </w:tc>
      </w:tr>
      <w:tr w:rsidR="00F01160" w:rsidRPr="00024417" w14:paraId="7CC3B655" w14:textId="77777777" w:rsidTr="00024417">
        <w:trPr>
          <w:trHeight w:val="428"/>
        </w:trPr>
        <w:tc>
          <w:tcPr>
            <w:tcW w:w="4111" w:type="dxa"/>
            <w:shd w:val="clear" w:color="auto" w:fill="auto"/>
            <w:tcMar>
              <w:top w:w="57" w:type="dxa"/>
              <w:left w:w="57" w:type="dxa"/>
              <w:bottom w:w="57" w:type="dxa"/>
              <w:right w:w="57" w:type="dxa"/>
            </w:tcMar>
            <w:vAlign w:val="center"/>
          </w:tcPr>
          <w:p w14:paraId="5DD3A2AB"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brought forward</w:t>
            </w:r>
          </w:p>
        </w:tc>
        <w:tc>
          <w:tcPr>
            <w:tcW w:w="2693" w:type="dxa"/>
            <w:shd w:val="clear" w:color="auto" w:fill="auto"/>
            <w:vAlign w:val="center"/>
          </w:tcPr>
          <w:p w14:paraId="1B1473F5" w14:textId="406D527D"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367,689</w:t>
            </w:r>
          </w:p>
        </w:tc>
        <w:tc>
          <w:tcPr>
            <w:tcW w:w="2268" w:type="dxa"/>
            <w:shd w:val="clear" w:color="auto" w:fill="auto"/>
            <w:vAlign w:val="center"/>
          </w:tcPr>
          <w:p w14:paraId="7AB13ED0" w14:textId="273B64FA"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305,301</w:t>
            </w:r>
          </w:p>
        </w:tc>
      </w:tr>
      <w:tr w:rsidR="00F01160" w:rsidRPr="00024417" w14:paraId="35BAE6FD" w14:textId="77777777" w:rsidTr="00024417">
        <w:trPr>
          <w:trHeight w:val="428"/>
        </w:trPr>
        <w:tc>
          <w:tcPr>
            <w:tcW w:w="4111" w:type="dxa"/>
            <w:shd w:val="clear" w:color="auto" w:fill="auto"/>
            <w:tcMar>
              <w:top w:w="57" w:type="dxa"/>
              <w:left w:w="57" w:type="dxa"/>
              <w:bottom w:w="57" w:type="dxa"/>
              <w:right w:w="57" w:type="dxa"/>
            </w:tcMar>
            <w:vAlign w:val="center"/>
          </w:tcPr>
          <w:p w14:paraId="7B36D5FC"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Annual precept</w:t>
            </w:r>
          </w:p>
        </w:tc>
        <w:tc>
          <w:tcPr>
            <w:tcW w:w="2693" w:type="dxa"/>
            <w:shd w:val="clear" w:color="auto" w:fill="auto"/>
            <w:vAlign w:val="center"/>
          </w:tcPr>
          <w:p w14:paraId="01BC0F2D" w14:textId="2426C05B"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228,000</w:t>
            </w:r>
          </w:p>
        </w:tc>
        <w:tc>
          <w:tcPr>
            <w:tcW w:w="2268" w:type="dxa"/>
            <w:shd w:val="clear" w:color="auto" w:fill="auto"/>
            <w:vAlign w:val="center"/>
          </w:tcPr>
          <w:p w14:paraId="269ED0BF" w14:textId="654C8D86"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262,675</w:t>
            </w:r>
          </w:p>
        </w:tc>
      </w:tr>
      <w:tr w:rsidR="00F01160" w:rsidRPr="00024417" w14:paraId="1260E3AC" w14:textId="77777777" w:rsidTr="00024417">
        <w:trPr>
          <w:trHeight w:val="428"/>
        </w:trPr>
        <w:tc>
          <w:tcPr>
            <w:tcW w:w="4111" w:type="dxa"/>
            <w:shd w:val="clear" w:color="auto" w:fill="auto"/>
            <w:tcMar>
              <w:top w:w="57" w:type="dxa"/>
              <w:left w:w="57" w:type="dxa"/>
              <w:bottom w:w="57" w:type="dxa"/>
              <w:right w:w="57" w:type="dxa"/>
            </w:tcMar>
            <w:vAlign w:val="center"/>
          </w:tcPr>
          <w:p w14:paraId="5E3C39D8"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receipts</w:t>
            </w:r>
          </w:p>
        </w:tc>
        <w:tc>
          <w:tcPr>
            <w:tcW w:w="2693" w:type="dxa"/>
            <w:shd w:val="clear" w:color="auto" w:fill="auto"/>
            <w:vAlign w:val="center"/>
          </w:tcPr>
          <w:p w14:paraId="47840DAD" w14:textId="5F2B76DF"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33,177</w:t>
            </w:r>
          </w:p>
        </w:tc>
        <w:tc>
          <w:tcPr>
            <w:tcW w:w="2268" w:type="dxa"/>
            <w:shd w:val="clear" w:color="auto" w:fill="auto"/>
            <w:vAlign w:val="center"/>
          </w:tcPr>
          <w:p w14:paraId="300D8981" w14:textId="1FFB7E93"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69,416</w:t>
            </w:r>
          </w:p>
        </w:tc>
      </w:tr>
      <w:tr w:rsidR="00F01160" w:rsidRPr="00024417" w14:paraId="4994A7B0" w14:textId="77777777" w:rsidTr="00024417">
        <w:trPr>
          <w:trHeight w:val="428"/>
        </w:trPr>
        <w:tc>
          <w:tcPr>
            <w:tcW w:w="4111" w:type="dxa"/>
            <w:shd w:val="clear" w:color="auto" w:fill="auto"/>
            <w:tcMar>
              <w:top w:w="57" w:type="dxa"/>
              <w:left w:w="57" w:type="dxa"/>
              <w:bottom w:w="57" w:type="dxa"/>
              <w:right w:w="57" w:type="dxa"/>
            </w:tcMar>
            <w:vAlign w:val="center"/>
          </w:tcPr>
          <w:p w14:paraId="2A0AEDBD"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Staff costs</w:t>
            </w:r>
          </w:p>
        </w:tc>
        <w:tc>
          <w:tcPr>
            <w:tcW w:w="2693" w:type="dxa"/>
            <w:shd w:val="clear" w:color="auto" w:fill="auto"/>
            <w:vAlign w:val="center"/>
          </w:tcPr>
          <w:p w14:paraId="004F449B" w14:textId="4C09B886"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64,687</w:t>
            </w:r>
          </w:p>
        </w:tc>
        <w:tc>
          <w:tcPr>
            <w:tcW w:w="2268" w:type="dxa"/>
            <w:shd w:val="clear" w:color="auto" w:fill="auto"/>
            <w:vAlign w:val="center"/>
          </w:tcPr>
          <w:p w14:paraId="7C0792B8" w14:textId="22E8D05E"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57,903</w:t>
            </w:r>
          </w:p>
        </w:tc>
      </w:tr>
      <w:tr w:rsidR="00F01160" w:rsidRPr="00024417" w14:paraId="6F184706" w14:textId="77777777" w:rsidTr="00024417">
        <w:trPr>
          <w:trHeight w:val="428"/>
        </w:trPr>
        <w:tc>
          <w:tcPr>
            <w:tcW w:w="4111" w:type="dxa"/>
            <w:shd w:val="clear" w:color="auto" w:fill="auto"/>
            <w:tcMar>
              <w:top w:w="57" w:type="dxa"/>
              <w:left w:w="57" w:type="dxa"/>
              <w:bottom w:w="57" w:type="dxa"/>
              <w:right w:w="57" w:type="dxa"/>
            </w:tcMar>
            <w:vAlign w:val="center"/>
          </w:tcPr>
          <w:p w14:paraId="66F1E320"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Loan interest/capital repayments</w:t>
            </w:r>
          </w:p>
        </w:tc>
        <w:tc>
          <w:tcPr>
            <w:tcW w:w="2693" w:type="dxa"/>
            <w:shd w:val="clear" w:color="auto" w:fill="auto"/>
            <w:vAlign w:val="center"/>
          </w:tcPr>
          <w:p w14:paraId="68A33ACF" w14:textId="5EE581A3"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5,508</w:t>
            </w:r>
          </w:p>
        </w:tc>
        <w:tc>
          <w:tcPr>
            <w:tcW w:w="2268" w:type="dxa"/>
            <w:shd w:val="clear" w:color="auto" w:fill="auto"/>
            <w:vAlign w:val="center"/>
          </w:tcPr>
          <w:p w14:paraId="5913FE86" w14:textId="588E678F"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0</w:t>
            </w:r>
          </w:p>
        </w:tc>
      </w:tr>
      <w:tr w:rsidR="00F01160" w:rsidRPr="00024417" w14:paraId="2ECEE850" w14:textId="77777777" w:rsidTr="00024417">
        <w:trPr>
          <w:trHeight w:val="428"/>
        </w:trPr>
        <w:tc>
          <w:tcPr>
            <w:tcW w:w="4111" w:type="dxa"/>
            <w:shd w:val="clear" w:color="auto" w:fill="auto"/>
            <w:tcMar>
              <w:top w:w="57" w:type="dxa"/>
              <w:left w:w="57" w:type="dxa"/>
              <w:bottom w:w="57" w:type="dxa"/>
              <w:right w:w="57" w:type="dxa"/>
            </w:tcMar>
            <w:vAlign w:val="center"/>
          </w:tcPr>
          <w:p w14:paraId="1169A40C"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payments</w:t>
            </w:r>
          </w:p>
        </w:tc>
        <w:tc>
          <w:tcPr>
            <w:tcW w:w="2693" w:type="dxa"/>
            <w:shd w:val="clear" w:color="auto" w:fill="auto"/>
            <w:vAlign w:val="center"/>
          </w:tcPr>
          <w:p w14:paraId="1CC7255F" w14:textId="4028EA0E"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253,370</w:t>
            </w:r>
          </w:p>
        </w:tc>
        <w:tc>
          <w:tcPr>
            <w:tcW w:w="2268" w:type="dxa"/>
            <w:shd w:val="clear" w:color="auto" w:fill="auto"/>
            <w:vAlign w:val="center"/>
          </w:tcPr>
          <w:p w14:paraId="1EF16C27" w14:textId="04A98B3B"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288,451</w:t>
            </w:r>
          </w:p>
        </w:tc>
      </w:tr>
      <w:tr w:rsidR="00F01160" w:rsidRPr="00024417" w14:paraId="12877C4A" w14:textId="77777777" w:rsidTr="00024417">
        <w:trPr>
          <w:trHeight w:val="428"/>
        </w:trPr>
        <w:tc>
          <w:tcPr>
            <w:tcW w:w="4111" w:type="dxa"/>
            <w:shd w:val="clear" w:color="auto" w:fill="auto"/>
            <w:tcMar>
              <w:top w:w="57" w:type="dxa"/>
              <w:left w:w="57" w:type="dxa"/>
              <w:bottom w:w="57" w:type="dxa"/>
              <w:right w:w="57" w:type="dxa"/>
            </w:tcMar>
            <w:vAlign w:val="center"/>
          </w:tcPr>
          <w:p w14:paraId="52B31E3A"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carried forward</w:t>
            </w:r>
          </w:p>
        </w:tc>
        <w:tc>
          <w:tcPr>
            <w:tcW w:w="2693" w:type="dxa"/>
            <w:shd w:val="clear" w:color="auto" w:fill="auto"/>
            <w:vAlign w:val="center"/>
          </w:tcPr>
          <w:p w14:paraId="3C9B76C1" w14:textId="13F4ADC3"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305,301</w:t>
            </w:r>
          </w:p>
        </w:tc>
        <w:tc>
          <w:tcPr>
            <w:tcW w:w="2268" w:type="dxa"/>
            <w:shd w:val="clear" w:color="auto" w:fill="auto"/>
            <w:vAlign w:val="center"/>
          </w:tcPr>
          <w:p w14:paraId="3327A23B" w14:textId="25CA1D03"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291,038</w:t>
            </w:r>
          </w:p>
        </w:tc>
      </w:tr>
      <w:tr w:rsidR="00F01160" w:rsidRPr="00024417" w14:paraId="3820CAEB" w14:textId="77777777" w:rsidTr="00024417">
        <w:trPr>
          <w:trHeight w:val="428"/>
        </w:trPr>
        <w:tc>
          <w:tcPr>
            <w:tcW w:w="4111" w:type="dxa"/>
            <w:shd w:val="clear" w:color="auto" w:fill="auto"/>
            <w:tcMar>
              <w:top w:w="57" w:type="dxa"/>
              <w:left w:w="57" w:type="dxa"/>
              <w:bottom w:w="57" w:type="dxa"/>
              <w:right w:w="57" w:type="dxa"/>
            </w:tcMar>
            <w:vAlign w:val="center"/>
          </w:tcPr>
          <w:p w14:paraId="72B7E7F7"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cash and investments</w:t>
            </w:r>
          </w:p>
        </w:tc>
        <w:tc>
          <w:tcPr>
            <w:tcW w:w="2693" w:type="dxa"/>
            <w:shd w:val="clear" w:color="auto" w:fill="auto"/>
            <w:vAlign w:val="center"/>
          </w:tcPr>
          <w:p w14:paraId="144ADAB5" w14:textId="2308D2E2"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302,407</w:t>
            </w:r>
          </w:p>
        </w:tc>
        <w:tc>
          <w:tcPr>
            <w:tcW w:w="2268" w:type="dxa"/>
            <w:shd w:val="clear" w:color="auto" w:fill="auto"/>
            <w:vAlign w:val="center"/>
          </w:tcPr>
          <w:p w14:paraId="16B4FB7E" w14:textId="6C9D3E7B"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289,228</w:t>
            </w:r>
          </w:p>
        </w:tc>
      </w:tr>
      <w:tr w:rsidR="00F01160" w:rsidRPr="00024417" w14:paraId="17F526CB" w14:textId="77777777" w:rsidTr="00024417">
        <w:trPr>
          <w:trHeight w:val="428"/>
        </w:trPr>
        <w:tc>
          <w:tcPr>
            <w:tcW w:w="4111" w:type="dxa"/>
            <w:shd w:val="clear" w:color="auto" w:fill="auto"/>
            <w:tcMar>
              <w:top w:w="57" w:type="dxa"/>
              <w:left w:w="57" w:type="dxa"/>
              <w:bottom w:w="57" w:type="dxa"/>
              <w:right w:w="57" w:type="dxa"/>
            </w:tcMar>
            <w:vAlign w:val="center"/>
          </w:tcPr>
          <w:p w14:paraId="5D157169"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fixed assets and long-term assets</w:t>
            </w:r>
          </w:p>
        </w:tc>
        <w:tc>
          <w:tcPr>
            <w:tcW w:w="2693" w:type="dxa"/>
            <w:shd w:val="clear" w:color="auto" w:fill="auto"/>
            <w:vAlign w:val="center"/>
          </w:tcPr>
          <w:p w14:paraId="1AACB365" w14:textId="734D1438"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1,726,262</w:t>
            </w:r>
          </w:p>
        </w:tc>
        <w:tc>
          <w:tcPr>
            <w:tcW w:w="2268" w:type="dxa"/>
            <w:shd w:val="clear" w:color="auto" w:fill="auto"/>
            <w:vAlign w:val="center"/>
          </w:tcPr>
          <w:p w14:paraId="6E6AF2E5" w14:textId="61AB77D3"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1,658,162</w:t>
            </w:r>
          </w:p>
        </w:tc>
      </w:tr>
      <w:tr w:rsidR="00F01160" w:rsidRPr="00024417" w14:paraId="52C814AE" w14:textId="77777777" w:rsidTr="00024417">
        <w:trPr>
          <w:trHeight w:val="428"/>
        </w:trPr>
        <w:tc>
          <w:tcPr>
            <w:tcW w:w="4111" w:type="dxa"/>
            <w:shd w:val="clear" w:color="auto" w:fill="auto"/>
            <w:tcMar>
              <w:top w:w="57" w:type="dxa"/>
              <w:left w:w="57" w:type="dxa"/>
              <w:bottom w:w="57" w:type="dxa"/>
              <w:right w:w="57" w:type="dxa"/>
            </w:tcMar>
            <w:vAlign w:val="center"/>
          </w:tcPr>
          <w:p w14:paraId="32DDE6EE" w14:textId="77777777" w:rsidR="00F01160" w:rsidRPr="00437B45" w:rsidRDefault="00F01160" w:rsidP="00F01160">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borrowings</w:t>
            </w:r>
          </w:p>
        </w:tc>
        <w:tc>
          <w:tcPr>
            <w:tcW w:w="2693" w:type="dxa"/>
            <w:shd w:val="clear" w:color="auto" w:fill="auto"/>
            <w:vAlign w:val="center"/>
          </w:tcPr>
          <w:p w14:paraId="05F1003F" w14:textId="6F0D986F"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0</w:t>
            </w:r>
          </w:p>
        </w:tc>
        <w:tc>
          <w:tcPr>
            <w:tcW w:w="2268" w:type="dxa"/>
            <w:shd w:val="clear" w:color="auto" w:fill="auto"/>
            <w:vAlign w:val="center"/>
          </w:tcPr>
          <w:p w14:paraId="09A324D1" w14:textId="0A20B3CB" w:rsidR="00F01160" w:rsidRPr="00437B45" w:rsidRDefault="005830DF" w:rsidP="00F01160">
            <w:pPr>
              <w:spacing w:after="0" w:line="240" w:lineRule="auto"/>
              <w:jc w:val="center"/>
              <w:rPr>
                <w:rFonts w:ascii="Arial" w:hAnsi="Arial" w:cs="Arial"/>
                <w:sz w:val="18"/>
                <w:szCs w:val="18"/>
              </w:rPr>
            </w:pPr>
            <w:r>
              <w:rPr>
                <w:rFonts w:ascii="Arial" w:hAnsi="Arial" w:cs="Arial"/>
                <w:sz w:val="18"/>
                <w:szCs w:val="18"/>
              </w:rPr>
              <w:t>0</w:t>
            </w:r>
          </w:p>
        </w:tc>
      </w:tr>
    </w:tbl>
    <w:p w14:paraId="60CE3E3C" w14:textId="77777777" w:rsidR="00437B45" w:rsidRPr="00437B45" w:rsidRDefault="00437B45" w:rsidP="00437B45">
      <w:pPr>
        <w:pStyle w:val="NoSpacing"/>
        <w:rPr>
          <w:rFonts w:ascii="Arial" w:hAnsi="Arial" w:cs="Arial"/>
        </w:rPr>
      </w:pPr>
    </w:p>
    <w:p w14:paraId="63367AA2" w14:textId="77777777" w:rsidR="00437B45" w:rsidRPr="00437B45" w:rsidRDefault="00437B45" w:rsidP="00437B45">
      <w:pPr>
        <w:pStyle w:val="NoSpacing"/>
        <w:rPr>
          <w:rFonts w:ascii="Arial" w:hAnsi="Arial" w:cs="Arial"/>
        </w:rPr>
      </w:pPr>
    </w:p>
    <w:p w14:paraId="3C0B75D7" w14:textId="77777777" w:rsidR="00437B45" w:rsidRPr="00437B45" w:rsidRDefault="00437B45" w:rsidP="00437B45">
      <w:pPr>
        <w:pStyle w:val="NoSpacing"/>
        <w:rPr>
          <w:rFonts w:ascii="Arial" w:hAnsi="Arial" w:cs="Arial"/>
        </w:rPr>
      </w:pPr>
    </w:p>
    <w:p w14:paraId="224418F1" w14:textId="77777777" w:rsidR="00415991" w:rsidRPr="003921D8" w:rsidRDefault="00415991" w:rsidP="00437B45">
      <w:pPr>
        <w:pStyle w:val="NoSpacing"/>
        <w:rPr>
          <w:rFonts w:ascii="Arial" w:hAnsi="Arial" w:cs="Arial"/>
        </w:rPr>
      </w:pPr>
    </w:p>
    <w:p w14:paraId="297D9205" w14:textId="77777777" w:rsidR="00437B45" w:rsidRPr="00437B45" w:rsidRDefault="00437B45" w:rsidP="00437B45">
      <w:pPr>
        <w:pStyle w:val="NoSpacing"/>
        <w:rPr>
          <w:rFonts w:ascii="Arial" w:hAnsi="Arial" w:cs="Arial"/>
        </w:rPr>
      </w:pPr>
    </w:p>
    <w:sectPr w:rsidR="00437B45" w:rsidRPr="00437B45" w:rsidSect="00DC3990">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B2DE7" w14:textId="77777777" w:rsidR="004A3C9D" w:rsidRDefault="004A3C9D" w:rsidP="00310392">
      <w:pPr>
        <w:spacing w:after="0" w:line="240" w:lineRule="auto"/>
      </w:pPr>
      <w:r>
        <w:separator/>
      </w:r>
    </w:p>
  </w:endnote>
  <w:endnote w:type="continuationSeparator" w:id="0">
    <w:p w14:paraId="0ED7CB3A" w14:textId="77777777" w:rsidR="004A3C9D" w:rsidRDefault="004A3C9D" w:rsidP="0031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DC72" w14:textId="426493E4" w:rsidR="008C698A" w:rsidRPr="000F3525" w:rsidRDefault="008C698A" w:rsidP="000F3525">
    <w:pPr>
      <w:pStyle w:val="Footer"/>
      <w:jc w:val="right"/>
    </w:pPr>
    <w:r w:rsidRPr="00310392">
      <w:rPr>
        <w:rFonts w:ascii="Arial" w:hAnsi="Arial" w:cs="Arial"/>
        <w:sz w:val="18"/>
      </w:rPr>
      <w:t xml:space="preserve">Page | </w:t>
    </w:r>
    <w:r w:rsidR="00DA47DA" w:rsidRPr="00DA47DA">
      <w:rPr>
        <w:rFonts w:ascii="Arial" w:hAnsi="Arial" w:cs="Arial"/>
        <w:sz w:val="18"/>
      </w:rPr>
      <w:fldChar w:fldCharType="begin"/>
    </w:r>
    <w:r w:rsidR="00DA47DA" w:rsidRPr="00DA47DA">
      <w:rPr>
        <w:rFonts w:ascii="Arial" w:hAnsi="Arial" w:cs="Arial"/>
        <w:sz w:val="18"/>
      </w:rPr>
      <w:instrText xml:space="preserve"> PAGE   \* MERGEFORMAT </w:instrText>
    </w:r>
    <w:r w:rsidR="00DA47DA" w:rsidRPr="00DA47DA">
      <w:rPr>
        <w:rFonts w:ascii="Arial" w:hAnsi="Arial" w:cs="Arial"/>
        <w:sz w:val="18"/>
      </w:rPr>
      <w:fldChar w:fldCharType="separate"/>
    </w:r>
    <w:r w:rsidR="00DA47DA" w:rsidRPr="00DA47DA">
      <w:rPr>
        <w:rFonts w:ascii="Arial" w:hAnsi="Arial" w:cs="Arial"/>
        <w:noProof/>
        <w:sz w:val="18"/>
      </w:rPr>
      <w:t>1</w:t>
    </w:r>
    <w:r w:rsidR="00DA47DA" w:rsidRPr="00DA47DA">
      <w:rPr>
        <w:rFonts w:ascii="Arial" w:hAnsi="Arial" w:cs="Arial"/>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CD23C" w14:textId="77777777" w:rsidR="004A3C9D" w:rsidRDefault="004A3C9D" w:rsidP="00310392">
      <w:pPr>
        <w:spacing w:after="0" w:line="240" w:lineRule="auto"/>
      </w:pPr>
      <w:r>
        <w:separator/>
      </w:r>
    </w:p>
  </w:footnote>
  <w:footnote w:type="continuationSeparator" w:id="0">
    <w:p w14:paraId="2E1657C4" w14:textId="77777777" w:rsidR="004A3C9D" w:rsidRDefault="004A3C9D" w:rsidP="0031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EDDA3" w14:textId="77777777" w:rsidR="008544F9" w:rsidRPr="008544F9" w:rsidRDefault="008544F9" w:rsidP="008544F9">
    <w:pPr>
      <w:tabs>
        <w:tab w:val="center" w:pos="4513"/>
        <w:tab w:val="right" w:pos="9026"/>
      </w:tabs>
      <w:spacing w:after="0" w:line="240" w:lineRule="auto"/>
      <w:rPr>
        <w:rFonts w:ascii="Times New Roman" w:eastAsia="Times New Roman" w:hAnsi="Times New Roman"/>
        <w:sz w:val="20"/>
        <w:szCs w:val="20"/>
      </w:rPr>
    </w:pPr>
  </w:p>
  <w:p w14:paraId="4FA2FF0C" w14:textId="77777777" w:rsidR="008544F9" w:rsidRDefault="00854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1127C"/>
    <w:multiLevelType w:val="hybridMultilevel"/>
    <w:tmpl w:val="AC74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E94685"/>
    <w:multiLevelType w:val="hybridMultilevel"/>
    <w:tmpl w:val="40D8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5520963">
    <w:abstractNumId w:val="1"/>
  </w:num>
  <w:num w:numId="2" w16cid:durableId="1672181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D2"/>
    <w:rsid w:val="00005926"/>
    <w:rsid w:val="00020C51"/>
    <w:rsid w:val="00024417"/>
    <w:rsid w:val="0005644E"/>
    <w:rsid w:val="0006555A"/>
    <w:rsid w:val="00083A30"/>
    <w:rsid w:val="000A47E9"/>
    <w:rsid w:val="000A4963"/>
    <w:rsid w:val="000D1D28"/>
    <w:rsid w:val="000F3525"/>
    <w:rsid w:val="001032D5"/>
    <w:rsid w:val="001123A4"/>
    <w:rsid w:val="0017584C"/>
    <w:rsid w:val="001C5CC4"/>
    <w:rsid w:val="00211566"/>
    <w:rsid w:val="002123FE"/>
    <w:rsid w:val="00281A7E"/>
    <w:rsid w:val="00310392"/>
    <w:rsid w:val="00320B02"/>
    <w:rsid w:val="0032130E"/>
    <w:rsid w:val="00353BB4"/>
    <w:rsid w:val="00360676"/>
    <w:rsid w:val="003921D8"/>
    <w:rsid w:val="003B155F"/>
    <w:rsid w:val="003B3C39"/>
    <w:rsid w:val="003B694C"/>
    <w:rsid w:val="003C6CCF"/>
    <w:rsid w:val="00415991"/>
    <w:rsid w:val="00437B45"/>
    <w:rsid w:val="00446BF4"/>
    <w:rsid w:val="004A30A4"/>
    <w:rsid w:val="004A3C9D"/>
    <w:rsid w:val="004C70B9"/>
    <w:rsid w:val="004D03EC"/>
    <w:rsid w:val="004D67D5"/>
    <w:rsid w:val="00500A8C"/>
    <w:rsid w:val="0050759E"/>
    <w:rsid w:val="005213CE"/>
    <w:rsid w:val="005830DF"/>
    <w:rsid w:val="00593D83"/>
    <w:rsid w:val="005A008D"/>
    <w:rsid w:val="00637E14"/>
    <w:rsid w:val="00647999"/>
    <w:rsid w:val="00654DE9"/>
    <w:rsid w:val="00675A13"/>
    <w:rsid w:val="006A5FBF"/>
    <w:rsid w:val="006B778B"/>
    <w:rsid w:val="006C1ABA"/>
    <w:rsid w:val="006D4833"/>
    <w:rsid w:val="006F3356"/>
    <w:rsid w:val="00715245"/>
    <w:rsid w:val="0073770C"/>
    <w:rsid w:val="00766395"/>
    <w:rsid w:val="007734A3"/>
    <w:rsid w:val="00782D02"/>
    <w:rsid w:val="0078464A"/>
    <w:rsid w:val="007A667B"/>
    <w:rsid w:val="007C6364"/>
    <w:rsid w:val="007D4ABE"/>
    <w:rsid w:val="0084211C"/>
    <w:rsid w:val="008544F9"/>
    <w:rsid w:val="008A42E0"/>
    <w:rsid w:val="008A6392"/>
    <w:rsid w:val="008C698A"/>
    <w:rsid w:val="008D5C7C"/>
    <w:rsid w:val="00903347"/>
    <w:rsid w:val="0090467B"/>
    <w:rsid w:val="00925CB9"/>
    <w:rsid w:val="00933EED"/>
    <w:rsid w:val="009430B7"/>
    <w:rsid w:val="00963F17"/>
    <w:rsid w:val="009C0CEF"/>
    <w:rsid w:val="009D17F3"/>
    <w:rsid w:val="009F1D5A"/>
    <w:rsid w:val="009F6F4B"/>
    <w:rsid w:val="00A112E6"/>
    <w:rsid w:val="00A716FB"/>
    <w:rsid w:val="00A91D6C"/>
    <w:rsid w:val="00AD72FC"/>
    <w:rsid w:val="00B22D4E"/>
    <w:rsid w:val="00BB6420"/>
    <w:rsid w:val="00BC0D10"/>
    <w:rsid w:val="00BC7835"/>
    <w:rsid w:val="00BD0755"/>
    <w:rsid w:val="00BF065F"/>
    <w:rsid w:val="00C07C17"/>
    <w:rsid w:val="00C116B5"/>
    <w:rsid w:val="00C300AC"/>
    <w:rsid w:val="00C30734"/>
    <w:rsid w:val="00C308D2"/>
    <w:rsid w:val="00C7324A"/>
    <w:rsid w:val="00CD2080"/>
    <w:rsid w:val="00D105B0"/>
    <w:rsid w:val="00D80590"/>
    <w:rsid w:val="00DA47DA"/>
    <w:rsid w:val="00DB516E"/>
    <w:rsid w:val="00DC3990"/>
    <w:rsid w:val="00DC58F1"/>
    <w:rsid w:val="00E022ED"/>
    <w:rsid w:val="00E161C6"/>
    <w:rsid w:val="00E77234"/>
    <w:rsid w:val="00EA277E"/>
    <w:rsid w:val="00EA3588"/>
    <w:rsid w:val="00EB5778"/>
    <w:rsid w:val="00ED56DA"/>
    <w:rsid w:val="00F01160"/>
    <w:rsid w:val="00F1405D"/>
    <w:rsid w:val="00F30338"/>
    <w:rsid w:val="00F47C2C"/>
    <w:rsid w:val="00F80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346D"/>
  <w15:chartTrackingRefBased/>
  <w15:docId w15:val="{B9591B18-F05E-42B6-A12A-216F616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8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8D2"/>
    <w:rPr>
      <w:rFonts w:ascii="Tahoma" w:hAnsi="Tahoma" w:cs="Tahoma"/>
      <w:sz w:val="16"/>
      <w:szCs w:val="16"/>
    </w:rPr>
  </w:style>
  <w:style w:type="paragraph" w:styleId="NoSpacing">
    <w:name w:val="No Spacing"/>
    <w:uiPriority w:val="1"/>
    <w:qFormat/>
    <w:rsid w:val="00C308D2"/>
    <w:rPr>
      <w:sz w:val="22"/>
      <w:szCs w:val="22"/>
      <w:lang w:eastAsia="en-US"/>
    </w:rPr>
  </w:style>
  <w:style w:type="table" w:styleId="TableGrid">
    <w:name w:val="Table Grid"/>
    <w:basedOn w:val="TableNormal"/>
    <w:uiPriority w:val="59"/>
    <w:rsid w:val="00C3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44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37B45"/>
    <w:rPr>
      <w:color w:val="0000FF"/>
      <w:u w:val="single"/>
    </w:rPr>
  </w:style>
  <w:style w:type="paragraph" w:styleId="Header">
    <w:name w:val="header"/>
    <w:basedOn w:val="Normal"/>
    <w:link w:val="HeaderChar"/>
    <w:uiPriority w:val="99"/>
    <w:unhideWhenUsed/>
    <w:rsid w:val="0031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92"/>
  </w:style>
  <w:style w:type="paragraph" w:styleId="Footer">
    <w:name w:val="footer"/>
    <w:basedOn w:val="Normal"/>
    <w:link w:val="FooterChar"/>
    <w:uiPriority w:val="99"/>
    <w:unhideWhenUsed/>
    <w:rsid w:val="0031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92"/>
  </w:style>
  <w:style w:type="character" w:styleId="FollowedHyperlink">
    <w:name w:val="FollowedHyperlink"/>
    <w:uiPriority w:val="99"/>
    <w:semiHidden/>
    <w:unhideWhenUsed/>
    <w:rsid w:val="00F1405D"/>
    <w:rPr>
      <w:color w:val="800080"/>
      <w:u w:val="single"/>
    </w:rPr>
  </w:style>
  <w:style w:type="character" w:styleId="Mention">
    <w:name w:val="Mention"/>
    <w:uiPriority w:val="99"/>
    <w:semiHidden/>
    <w:unhideWhenUsed/>
    <w:rsid w:val="00083A30"/>
    <w:rPr>
      <w:color w:val="2B579A"/>
      <w:shd w:val="clear" w:color="auto" w:fill="E6E6E6"/>
    </w:rPr>
  </w:style>
  <w:style w:type="character" w:styleId="UnresolvedMention">
    <w:name w:val="Unresolved Mention"/>
    <w:uiPriority w:val="99"/>
    <w:semiHidden/>
    <w:unhideWhenUsed/>
    <w:rsid w:val="00BC7835"/>
    <w:rPr>
      <w:color w:val="605E5C"/>
      <w:shd w:val="clear" w:color="auto" w:fill="E1DFDD"/>
    </w:rPr>
  </w:style>
  <w:style w:type="paragraph" w:styleId="NormalWeb">
    <w:name w:val="Normal (Web)"/>
    <w:basedOn w:val="Normal"/>
    <w:uiPriority w:val="99"/>
    <w:unhideWhenUsed/>
    <w:rsid w:val="003C6CC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arkedcontent">
    <w:name w:val="markedcontent"/>
    <w:basedOn w:val="DefaultParagraphFont"/>
    <w:rsid w:val="003C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jm.marshall1@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local-government-transparency-code-201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C2E66-CC2C-49B3-B806-D7589219CD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9C4B5-103F-46CD-96E9-97A8DC7BC676}"/>
</file>

<file path=customXml/itemProps3.xml><?xml version="1.0" encoding="utf-8"?>
<ds:datastoreItem xmlns:ds="http://schemas.openxmlformats.org/officeDocument/2006/customXml" ds:itemID="{9DE5DD4C-14E0-4D5D-A8CE-A01C8A830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10984</CharactersWithSpaces>
  <SharedDoc>false</SharedDoc>
  <HLinks>
    <vt:vector size="6" baseType="variant">
      <vt:variant>
        <vt:i4>7340132</vt:i4>
      </vt:variant>
      <vt:variant>
        <vt:i4>0</vt:i4>
      </vt:variant>
      <vt:variant>
        <vt:i4>0</vt:i4>
      </vt:variant>
      <vt:variant>
        <vt:i4>5</vt:i4>
      </vt:variant>
      <vt:variant>
        <vt:lpwstr>https://www.northantscalc.com/uploads/practitioners-guide-2019.pdf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cp:lastModifiedBy>Chris Evans</cp:lastModifiedBy>
  <cp:revision>2</cp:revision>
  <cp:lastPrinted>2024-04-24T07:56:00Z</cp:lastPrinted>
  <dcterms:created xsi:type="dcterms:W3CDTF">2025-04-04T10:17:00Z</dcterms:created>
  <dcterms:modified xsi:type="dcterms:W3CDTF">2025-04-04T10:17:00Z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ies>
</file>