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40" w:type="dxa"/>
        <w:tblLayout w:type="fixed"/>
        <w:tblCellMar>
          <w:left w:w="68" w:type="dxa"/>
        </w:tblCellMar>
        <w:tblLook w:val="04A0" w:firstRow="1" w:lastRow="0" w:firstColumn="1" w:lastColumn="0" w:noHBand="0" w:noVBand="1"/>
      </w:tblPr>
      <w:tblGrid>
        <w:gridCol w:w="4678"/>
        <w:gridCol w:w="4672"/>
      </w:tblGrid>
      <w:tr w:rsidR="00EF36A2" w14:paraId="23B943E8" w14:textId="77777777">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57843FBA" w14:textId="65CB7A81" w:rsidR="00EF36A2" w:rsidRDefault="000D46FA">
            <w:pPr>
              <w:widowControl w:val="0"/>
              <w:rPr>
                <w:rFonts w:ascii="Arial" w:hAnsi="Arial" w:cs="Arial"/>
                <w:b/>
              </w:rPr>
            </w:pPr>
            <w:r>
              <w:rPr>
                <w:rFonts w:ascii="Arial" w:hAnsi="Arial" w:cs="Arial"/>
                <w:b/>
              </w:rPr>
              <w:t xml:space="preserve">  </w:t>
            </w:r>
          </w:p>
          <w:p w14:paraId="078DA46E" w14:textId="6BBA45F2" w:rsidR="00EF36A2" w:rsidRDefault="000D46FA">
            <w:pPr>
              <w:widowControl w:val="0"/>
              <w:rPr>
                <w:rFonts w:ascii="Arial" w:hAnsi="Arial" w:cs="Arial"/>
                <w:b/>
              </w:rPr>
            </w:pPr>
            <w:r>
              <w:rPr>
                <w:rFonts w:ascii="Arial" w:hAnsi="Arial" w:cs="Arial"/>
                <w:b/>
              </w:rPr>
              <w:t xml:space="preserve">Agenda Item: </w:t>
            </w:r>
            <w:r w:rsidR="00CC1974">
              <w:rPr>
                <w:rFonts w:ascii="Arial" w:hAnsi="Arial" w:cs="Arial"/>
                <w:b/>
              </w:rPr>
              <w:t>14</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14:paraId="5FE9CBFA" w14:textId="77777777" w:rsidR="00EF36A2" w:rsidRDefault="000D46FA">
            <w:pPr>
              <w:widowControl w:val="0"/>
              <w:rPr>
                <w:rFonts w:ascii="Arial" w:hAnsi="Arial" w:cs="Arial"/>
                <w:b/>
              </w:rPr>
            </w:pPr>
            <w:r>
              <w:rPr>
                <w:rFonts w:ascii="Arial" w:hAnsi="Arial" w:cs="Arial"/>
                <w:b/>
              </w:rPr>
              <w:t xml:space="preserve">Council </w:t>
            </w:r>
          </w:p>
          <w:p w14:paraId="2743229E" w14:textId="77777777" w:rsidR="00EF36A2" w:rsidRDefault="00EF36A2">
            <w:pPr>
              <w:widowControl w:val="0"/>
              <w:rPr>
                <w:rFonts w:ascii="Arial" w:hAnsi="Arial" w:cs="Arial"/>
                <w:b/>
              </w:rPr>
            </w:pPr>
          </w:p>
          <w:p w14:paraId="5593D759" w14:textId="43747281" w:rsidR="00EF36A2" w:rsidRDefault="000D46FA">
            <w:pPr>
              <w:widowControl w:val="0"/>
            </w:pPr>
            <w:r>
              <w:rPr>
                <w:rFonts w:ascii="Arial" w:hAnsi="Arial" w:cs="Arial"/>
                <w:b/>
              </w:rPr>
              <w:t xml:space="preserve">Date of Meeting: </w:t>
            </w:r>
            <w:r w:rsidRPr="00970642">
              <w:rPr>
                <w:rFonts w:ascii="Arial" w:hAnsi="Arial" w:cs="Arial"/>
                <w:bCs/>
                <w:sz w:val="22"/>
                <w:szCs w:val="22"/>
              </w:rPr>
              <w:t>1</w:t>
            </w:r>
            <w:r w:rsidR="00970642" w:rsidRPr="00970642">
              <w:rPr>
                <w:rFonts w:ascii="Arial" w:hAnsi="Arial" w:cs="Arial"/>
                <w:bCs/>
                <w:sz w:val="22"/>
                <w:szCs w:val="22"/>
              </w:rPr>
              <w:t>0</w:t>
            </w:r>
            <w:r w:rsidR="00970642" w:rsidRPr="00970642">
              <w:rPr>
                <w:rFonts w:ascii="Arial" w:hAnsi="Arial" w:cs="Arial"/>
                <w:bCs/>
                <w:sz w:val="22"/>
                <w:szCs w:val="22"/>
                <w:vertAlign w:val="superscript"/>
              </w:rPr>
              <w:t xml:space="preserve"> </w:t>
            </w:r>
            <w:r w:rsidR="00970642" w:rsidRPr="00970642">
              <w:rPr>
                <w:rFonts w:ascii="Arial" w:hAnsi="Arial" w:cs="Arial"/>
                <w:bCs/>
                <w:sz w:val="22"/>
                <w:szCs w:val="22"/>
              </w:rPr>
              <w:t>April 2024</w:t>
            </w:r>
          </w:p>
        </w:tc>
      </w:tr>
    </w:tbl>
    <w:p w14:paraId="156ED534" w14:textId="77777777" w:rsidR="00EF36A2" w:rsidRDefault="00EF36A2">
      <w:pPr>
        <w:rPr>
          <w:rFonts w:ascii="Arial" w:hAnsi="Arial" w:cs="Arial"/>
          <w:b/>
        </w:rPr>
      </w:pPr>
    </w:p>
    <w:tbl>
      <w:tblPr>
        <w:tblW w:w="9350" w:type="dxa"/>
        <w:tblInd w:w="-40" w:type="dxa"/>
        <w:tblLayout w:type="fixed"/>
        <w:tblCellMar>
          <w:left w:w="68" w:type="dxa"/>
        </w:tblCellMar>
        <w:tblLook w:val="04A0" w:firstRow="1" w:lastRow="0" w:firstColumn="1" w:lastColumn="0" w:noHBand="0" w:noVBand="1"/>
      </w:tblPr>
      <w:tblGrid>
        <w:gridCol w:w="9350"/>
      </w:tblGrid>
      <w:tr w:rsidR="00EF36A2" w14:paraId="10DFAFCB" w14:textId="77777777">
        <w:tc>
          <w:tcPr>
            <w:tcW w:w="9350" w:type="dxa"/>
            <w:tcBorders>
              <w:top w:val="single" w:sz="4" w:space="0" w:color="00000A"/>
              <w:left w:val="single" w:sz="4" w:space="0" w:color="00000A"/>
              <w:bottom w:val="single" w:sz="4" w:space="0" w:color="00000A"/>
              <w:right w:val="single" w:sz="4" w:space="0" w:color="00000A"/>
            </w:tcBorders>
            <w:shd w:val="clear" w:color="auto" w:fill="auto"/>
          </w:tcPr>
          <w:p w14:paraId="57F5EF06" w14:textId="77777777" w:rsidR="00EF36A2" w:rsidRDefault="000D46FA">
            <w:pPr>
              <w:widowControl w:val="0"/>
              <w:jc w:val="center"/>
              <w:rPr>
                <w:rFonts w:ascii="Arial" w:hAnsi="Arial" w:cs="Arial"/>
                <w:b/>
                <w:sz w:val="36"/>
                <w:szCs w:val="36"/>
              </w:rPr>
            </w:pPr>
            <w:r>
              <w:rPr>
                <w:rFonts w:ascii="Arial" w:hAnsi="Arial" w:cs="Arial"/>
                <w:b/>
                <w:sz w:val="36"/>
                <w:szCs w:val="36"/>
              </w:rPr>
              <w:t>OAKHAM TOWN COUNCIL</w:t>
            </w:r>
          </w:p>
        </w:tc>
      </w:tr>
    </w:tbl>
    <w:p w14:paraId="7067C6D3" w14:textId="77777777" w:rsidR="00EF36A2" w:rsidRDefault="00EF36A2">
      <w:pPr>
        <w:rPr>
          <w:rFonts w:ascii="Arial" w:hAnsi="Arial" w:cs="Arial"/>
          <w:b/>
        </w:rPr>
      </w:pPr>
    </w:p>
    <w:tbl>
      <w:tblPr>
        <w:tblW w:w="9350" w:type="dxa"/>
        <w:tblInd w:w="-40" w:type="dxa"/>
        <w:tblLayout w:type="fixed"/>
        <w:tblCellMar>
          <w:left w:w="68" w:type="dxa"/>
        </w:tblCellMar>
        <w:tblLook w:val="04A0" w:firstRow="1" w:lastRow="0" w:firstColumn="1" w:lastColumn="0" w:noHBand="0" w:noVBand="1"/>
      </w:tblPr>
      <w:tblGrid>
        <w:gridCol w:w="4670"/>
        <w:gridCol w:w="4680"/>
      </w:tblGrid>
      <w:tr w:rsidR="00EF36A2" w14:paraId="7921FF3F" w14:textId="77777777">
        <w:tc>
          <w:tcPr>
            <w:tcW w:w="4670" w:type="dxa"/>
            <w:tcBorders>
              <w:top w:val="single" w:sz="4" w:space="0" w:color="00000A"/>
              <w:left w:val="single" w:sz="4" w:space="0" w:color="00000A"/>
              <w:bottom w:val="single" w:sz="4" w:space="0" w:color="00000A"/>
              <w:right w:val="single" w:sz="4" w:space="0" w:color="00000A"/>
            </w:tcBorders>
            <w:shd w:val="clear" w:color="auto" w:fill="auto"/>
          </w:tcPr>
          <w:p w14:paraId="584382D0" w14:textId="77777777" w:rsidR="00EF36A2" w:rsidRDefault="000D46FA">
            <w:pPr>
              <w:widowControl w:val="0"/>
            </w:pPr>
            <w:r>
              <w:rPr>
                <w:rFonts w:ascii="Arial" w:hAnsi="Arial" w:cs="Arial"/>
                <w:b/>
              </w:rPr>
              <w:t xml:space="preserve">Report Author: </w:t>
            </w:r>
          </w:p>
          <w:p w14:paraId="30FE50A3" w14:textId="0C2F9A7D" w:rsidR="00970642" w:rsidRDefault="008047ED" w:rsidP="004D342D">
            <w:pPr>
              <w:widowControl w:val="0"/>
            </w:pPr>
            <w:r>
              <w:rPr>
                <w:rFonts w:ascii="Arial" w:hAnsi="Arial" w:cs="Arial"/>
                <w:bCs/>
                <w:sz w:val="22"/>
                <w:szCs w:val="22"/>
              </w:rPr>
              <w:t>Town Clerk</w:t>
            </w:r>
          </w:p>
        </w:tc>
        <w:tc>
          <w:tcPr>
            <w:tcW w:w="4679" w:type="dxa"/>
            <w:tcBorders>
              <w:top w:val="single" w:sz="4" w:space="0" w:color="00000A"/>
              <w:left w:val="single" w:sz="4" w:space="0" w:color="00000A"/>
              <w:bottom w:val="single" w:sz="4" w:space="0" w:color="00000A"/>
              <w:right w:val="single" w:sz="4" w:space="0" w:color="00000A"/>
            </w:tcBorders>
            <w:shd w:val="clear" w:color="auto" w:fill="auto"/>
          </w:tcPr>
          <w:p w14:paraId="27684659" w14:textId="10916655" w:rsidR="00EF36A2" w:rsidRPr="008047ED" w:rsidRDefault="000D46FA">
            <w:pPr>
              <w:widowControl w:val="0"/>
              <w:rPr>
                <w:rFonts w:ascii="Arial" w:hAnsi="Arial" w:cs="Arial"/>
                <w:bCs/>
              </w:rPr>
            </w:pPr>
            <w:r w:rsidRPr="008047ED">
              <w:rPr>
                <w:rFonts w:ascii="Arial" w:hAnsi="Arial" w:cs="Arial"/>
                <w:bCs/>
              </w:rPr>
              <w:t>Title:</w:t>
            </w:r>
            <w:r w:rsidR="00B31B5C" w:rsidRPr="008047ED">
              <w:rPr>
                <w:rFonts w:ascii="Arial" w:hAnsi="Arial" w:cs="Arial"/>
                <w:bCs/>
              </w:rPr>
              <w:t xml:space="preserve"> </w:t>
            </w:r>
            <w:r w:rsidR="00FB756A">
              <w:rPr>
                <w:rFonts w:ascii="Arial" w:hAnsi="Arial" w:cs="Arial"/>
                <w:bCs/>
              </w:rPr>
              <w:t>LRALC</w:t>
            </w:r>
          </w:p>
          <w:p w14:paraId="665F8298" w14:textId="77777777" w:rsidR="00EF36A2" w:rsidRPr="008047ED" w:rsidRDefault="00EF36A2">
            <w:pPr>
              <w:widowControl w:val="0"/>
              <w:rPr>
                <w:rFonts w:ascii="Arial" w:hAnsi="Arial" w:cs="Arial"/>
                <w:bCs/>
              </w:rPr>
            </w:pPr>
          </w:p>
        </w:tc>
      </w:tr>
      <w:tr w:rsidR="00EF36A2" w14:paraId="21556CB4" w14:textId="77777777">
        <w:tc>
          <w:tcPr>
            <w:tcW w:w="9349" w:type="dxa"/>
            <w:gridSpan w:val="2"/>
            <w:tcBorders>
              <w:top w:val="single" w:sz="4" w:space="0" w:color="00000A"/>
              <w:left w:val="single" w:sz="4" w:space="0" w:color="00000A"/>
              <w:bottom w:val="single" w:sz="4" w:space="0" w:color="00000A"/>
              <w:right w:val="single" w:sz="4" w:space="0" w:color="00000A"/>
            </w:tcBorders>
            <w:shd w:val="clear" w:color="auto" w:fill="auto"/>
          </w:tcPr>
          <w:p w14:paraId="284A01A9" w14:textId="245D948F" w:rsidR="00EF36A2" w:rsidRPr="008047ED" w:rsidRDefault="000D46FA">
            <w:pPr>
              <w:widowControl w:val="0"/>
              <w:rPr>
                <w:bCs/>
              </w:rPr>
            </w:pPr>
            <w:r w:rsidRPr="008047ED">
              <w:rPr>
                <w:rFonts w:ascii="Arial" w:hAnsi="Arial" w:cs="Arial"/>
                <w:bCs/>
              </w:rPr>
              <w:t xml:space="preserve">Subject: </w:t>
            </w:r>
            <w:r w:rsidR="00FB756A">
              <w:rPr>
                <w:rFonts w:ascii="Arial" w:hAnsi="Arial" w:cs="Arial"/>
                <w:bCs/>
              </w:rPr>
              <w:t>Increase in Annual Fee</w:t>
            </w:r>
          </w:p>
          <w:p w14:paraId="3A2E67EB" w14:textId="77777777" w:rsidR="00EF36A2" w:rsidRPr="008047ED" w:rsidRDefault="00EF36A2">
            <w:pPr>
              <w:widowControl w:val="0"/>
              <w:rPr>
                <w:rFonts w:ascii="Arial" w:hAnsi="Arial" w:cs="Arial"/>
                <w:bCs/>
              </w:rPr>
            </w:pPr>
          </w:p>
        </w:tc>
      </w:tr>
      <w:tr w:rsidR="00EF36A2" w14:paraId="03AFFEB0" w14:textId="77777777">
        <w:tc>
          <w:tcPr>
            <w:tcW w:w="9349" w:type="dxa"/>
            <w:gridSpan w:val="2"/>
            <w:tcBorders>
              <w:top w:val="single" w:sz="4" w:space="0" w:color="00000A"/>
              <w:left w:val="single" w:sz="4" w:space="0" w:color="00000A"/>
              <w:bottom w:val="single" w:sz="4" w:space="0" w:color="00000A"/>
              <w:right w:val="single" w:sz="4" w:space="0" w:color="00000A"/>
            </w:tcBorders>
            <w:shd w:val="clear" w:color="auto" w:fill="auto"/>
          </w:tcPr>
          <w:p w14:paraId="6537F00F" w14:textId="52B2C2B2" w:rsidR="00EF36A2" w:rsidRDefault="000D46FA">
            <w:pPr>
              <w:widowControl w:val="0"/>
              <w:rPr>
                <w:rFonts w:ascii="Arial" w:hAnsi="Arial" w:cs="Arial"/>
                <w:b/>
              </w:rPr>
            </w:pPr>
            <w:r>
              <w:rPr>
                <w:rFonts w:ascii="Arial" w:hAnsi="Arial" w:cs="Arial"/>
                <w:b/>
              </w:rPr>
              <w:t>Applicable Strategy:</w:t>
            </w:r>
            <w:r w:rsidR="00970642">
              <w:rPr>
                <w:rFonts w:ascii="Arial" w:hAnsi="Arial" w:cs="Arial"/>
                <w:b/>
              </w:rPr>
              <w:t xml:space="preserve"> Objectives &amp; Aims</w:t>
            </w:r>
          </w:p>
          <w:p w14:paraId="6E5E133E" w14:textId="145556BE" w:rsidR="00970642" w:rsidRPr="00970642" w:rsidRDefault="00970642" w:rsidP="00970642">
            <w:pPr>
              <w:numPr>
                <w:ilvl w:val="0"/>
                <w:numId w:val="1"/>
              </w:numPr>
              <w:shd w:val="clear" w:color="auto" w:fill="FFFFFF"/>
              <w:suppressAutoHyphens w:val="0"/>
              <w:spacing w:before="100" w:beforeAutospacing="1" w:after="100" w:afterAutospacing="1"/>
              <w:rPr>
                <w:rFonts w:ascii="Arial" w:eastAsia="Times New Roman" w:hAnsi="Arial" w:cs="Arial"/>
                <w:color w:val="212529"/>
                <w:sz w:val="20"/>
                <w:szCs w:val="20"/>
                <w:lang w:val="en-GB" w:eastAsia="en-GB"/>
              </w:rPr>
            </w:pPr>
            <w:r w:rsidRPr="00970642">
              <w:rPr>
                <w:rFonts w:ascii="Arial" w:eastAsia="Times New Roman" w:hAnsi="Arial" w:cs="Arial"/>
                <w:color w:val="212529"/>
                <w:sz w:val="20"/>
                <w:szCs w:val="20"/>
                <w:lang w:val="en-GB" w:eastAsia="en-GB"/>
              </w:rPr>
              <w:t>To protect and enhance amenities in Oakham Town</w:t>
            </w:r>
          </w:p>
          <w:p w14:paraId="34549600" w14:textId="77777777" w:rsidR="00970642" w:rsidRPr="00970642" w:rsidRDefault="00970642" w:rsidP="00970642">
            <w:pPr>
              <w:numPr>
                <w:ilvl w:val="0"/>
                <w:numId w:val="1"/>
              </w:numPr>
              <w:shd w:val="clear" w:color="auto" w:fill="FFFFFF"/>
              <w:suppressAutoHyphens w:val="0"/>
              <w:spacing w:before="100" w:beforeAutospacing="1" w:after="100" w:afterAutospacing="1"/>
              <w:rPr>
                <w:rFonts w:ascii="Arial" w:eastAsia="Times New Roman" w:hAnsi="Arial" w:cs="Arial"/>
                <w:color w:val="212529"/>
                <w:sz w:val="20"/>
                <w:szCs w:val="20"/>
                <w:lang w:val="en-GB" w:eastAsia="en-GB"/>
              </w:rPr>
            </w:pPr>
            <w:r w:rsidRPr="00970642">
              <w:rPr>
                <w:rFonts w:ascii="Arial" w:eastAsia="Times New Roman" w:hAnsi="Arial" w:cs="Arial"/>
                <w:color w:val="212529"/>
                <w:sz w:val="20"/>
                <w:szCs w:val="20"/>
                <w:lang w:val="en-GB" w:eastAsia="en-GB"/>
              </w:rPr>
              <w:t>To improve the quality of life for residents and businesses in Oakham Town</w:t>
            </w:r>
          </w:p>
          <w:p w14:paraId="28ED6E3F" w14:textId="273622E4" w:rsidR="00970642" w:rsidRPr="00970642" w:rsidRDefault="00970642" w:rsidP="00970642">
            <w:pPr>
              <w:numPr>
                <w:ilvl w:val="0"/>
                <w:numId w:val="1"/>
              </w:numPr>
              <w:shd w:val="clear" w:color="auto" w:fill="FFFFFF"/>
              <w:suppressAutoHyphens w:val="0"/>
              <w:spacing w:before="100" w:beforeAutospacing="1" w:after="100" w:afterAutospacing="1"/>
              <w:rPr>
                <w:rFonts w:ascii="Arial" w:eastAsia="Times New Roman" w:hAnsi="Arial" w:cs="Arial"/>
                <w:color w:val="212529"/>
                <w:sz w:val="20"/>
                <w:szCs w:val="20"/>
                <w:lang w:val="en-GB" w:eastAsia="en-GB"/>
              </w:rPr>
            </w:pPr>
            <w:r w:rsidRPr="00970642">
              <w:rPr>
                <w:rFonts w:ascii="Arial" w:hAnsi="Arial" w:cs="Arial"/>
                <w:color w:val="212529"/>
                <w:sz w:val="20"/>
                <w:szCs w:val="20"/>
                <w:shd w:val="clear" w:color="auto" w:fill="FFFFFF"/>
              </w:rPr>
              <w:t>To work with residents to improve Community Resilience</w:t>
            </w:r>
          </w:p>
          <w:p w14:paraId="2E0151E8" w14:textId="00865916" w:rsidR="00EF36A2" w:rsidRPr="00970642" w:rsidRDefault="00970642" w:rsidP="00970642">
            <w:pPr>
              <w:numPr>
                <w:ilvl w:val="0"/>
                <w:numId w:val="1"/>
              </w:numPr>
              <w:shd w:val="clear" w:color="auto" w:fill="FFFFFF"/>
              <w:suppressAutoHyphens w:val="0"/>
              <w:spacing w:before="100" w:beforeAutospacing="1" w:after="100" w:afterAutospacing="1"/>
              <w:rPr>
                <w:rFonts w:ascii="Arial" w:eastAsia="Times New Roman" w:hAnsi="Arial" w:cs="Arial"/>
                <w:color w:val="212529"/>
                <w:lang w:val="en-GB" w:eastAsia="en-GB"/>
              </w:rPr>
            </w:pPr>
            <w:r w:rsidRPr="00970642">
              <w:rPr>
                <w:rFonts w:ascii="Arial" w:eastAsia="Times New Roman" w:hAnsi="Arial" w:cs="Arial"/>
                <w:color w:val="212529"/>
                <w:sz w:val="20"/>
                <w:szCs w:val="20"/>
                <w:lang w:val="en-GB" w:eastAsia="en-GB"/>
              </w:rPr>
              <w:t>To work effectively with the County Council and Councillors and other service providers.</w:t>
            </w:r>
          </w:p>
        </w:tc>
      </w:tr>
    </w:tbl>
    <w:p w14:paraId="11CA4B68" w14:textId="77777777" w:rsidR="00EF36A2" w:rsidRDefault="00EF36A2">
      <w:pPr>
        <w:rPr>
          <w:rFonts w:ascii="Arial" w:hAnsi="Arial" w:cs="Arial"/>
          <w:b/>
        </w:rPr>
      </w:pPr>
    </w:p>
    <w:p w14:paraId="71A64CBF" w14:textId="77777777" w:rsidR="00B31B5C" w:rsidRDefault="00B31B5C" w:rsidP="00246D6C">
      <w:pPr>
        <w:rPr>
          <w:rFonts w:ascii="Arial" w:hAnsi="Arial" w:cs="Arial"/>
          <w:bCs/>
        </w:rPr>
      </w:pPr>
    </w:p>
    <w:p w14:paraId="5A2FACA8" w14:textId="77777777" w:rsidR="00B31B5C" w:rsidRDefault="00B31B5C" w:rsidP="00246D6C">
      <w:pPr>
        <w:rPr>
          <w:rFonts w:ascii="Arial" w:hAnsi="Arial" w:cs="Arial"/>
          <w:bCs/>
        </w:rPr>
      </w:pPr>
    </w:p>
    <w:p w14:paraId="75A7F003" w14:textId="77777777" w:rsidR="00B31B5C" w:rsidRDefault="00B31B5C" w:rsidP="00246D6C">
      <w:pPr>
        <w:rPr>
          <w:rFonts w:ascii="Arial" w:hAnsi="Arial" w:cs="Arial"/>
          <w:bCs/>
        </w:rPr>
      </w:pPr>
    </w:p>
    <w:p w14:paraId="73818BCD" w14:textId="128199A1" w:rsidR="008047ED" w:rsidRDefault="00FB756A" w:rsidP="00246D6C">
      <w:pPr>
        <w:rPr>
          <w:rFonts w:ascii="Arial" w:hAnsi="Arial" w:cs="Arial"/>
          <w:bCs/>
        </w:rPr>
      </w:pPr>
      <w:r>
        <w:rPr>
          <w:rFonts w:ascii="Arial" w:hAnsi="Arial" w:cs="Arial"/>
          <w:bCs/>
        </w:rPr>
        <w:t>As detailed in the attached invoice from 2023-2024</w:t>
      </w:r>
      <w:r w:rsidR="00995901">
        <w:rPr>
          <w:rFonts w:ascii="Arial" w:hAnsi="Arial" w:cs="Arial"/>
          <w:bCs/>
        </w:rPr>
        <w:t xml:space="preserve"> (506.31)</w:t>
      </w:r>
      <w:r>
        <w:rPr>
          <w:rFonts w:ascii="Arial" w:hAnsi="Arial" w:cs="Arial"/>
          <w:bCs/>
        </w:rPr>
        <w:t xml:space="preserve"> and the new fee for 2024-2025</w:t>
      </w:r>
      <w:r w:rsidR="00995901">
        <w:rPr>
          <w:rFonts w:ascii="Arial" w:hAnsi="Arial" w:cs="Arial"/>
          <w:bCs/>
        </w:rPr>
        <w:t xml:space="preserve"> (950.00)</w:t>
      </w:r>
      <w:r>
        <w:rPr>
          <w:rFonts w:ascii="Arial" w:hAnsi="Arial" w:cs="Arial"/>
          <w:bCs/>
        </w:rPr>
        <w:t xml:space="preserve"> there has been a significant increase in the Annual Fee from LRALC.</w:t>
      </w:r>
    </w:p>
    <w:p w14:paraId="0415A8AA" w14:textId="6A5A9193" w:rsidR="00FB756A" w:rsidRDefault="00FB756A" w:rsidP="00246D6C">
      <w:pPr>
        <w:rPr>
          <w:rFonts w:ascii="Arial" w:hAnsi="Arial" w:cs="Arial"/>
          <w:bCs/>
        </w:rPr>
      </w:pPr>
      <w:r>
        <w:rPr>
          <w:rFonts w:ascii="Arial" w:hAnsi="Arial" w:cs="Arial"/>
          <w:bCs/>
        </w:rPr>
        <w:t>The justification is also attached</w:t>
      </w:r>
    </w:p>
    <w:p w14:paraId="5062500D" w14:textId="77777777" w:rsidR="008047ED" w:rsidRPr="00FB756A" w:rsidRDefault="008047ED" w:rsidP="00246D6C">
      <w:pPr>
        <w:rPr>
          <w:rFonts w:ascii="Arial" w:hAnsi="Arial" w:cs="Arial"/>
          <w:bCs/>
        </w:rPr>
      </w:pPr>
    </w:p>
    <w:p w14:paraId="09F619C9" w14:textId="6037AE63" w:rsidR="00246D6C" w:rsidRPr="00FB756A" w:rsidRDefault="00246D6C" w:rsidP="00246D6C">
      <w:pPr>
        <w:rPr>
          <w:rFonts w:ascii="Arial" w:hAnsi="Arial" w:cs="Arial"/>
          <w:bCs/>
        </w:rPr>
      </w:pPr>
      <w:r w:rsidRPr="00FB756A">
        <w:rPr>
          <w:rFonts w:ascii="Arial" w:hAnsi="Arial" w:cs="Arial"/>
          <w:bCs/>
        </w:rPr>
        <w:t xml:space="preserve">Proposal: </w:t>
      </w:r>
    </w:p>
    <w:p w14:paraId="6CA552E6" w14:textId="0A2334FE" w:rsidR="00246D6C" w:rsidRPr="00FB756A" w:rsidRDefault="00FB756A" w:rsidP="00246D6C">
      <w:pPr>
        <w:rPr>
          <w:rFonts w:ascii="Arial" w:hAnsi="Arial" w:cs="Arial"/>
          <w:bCs/>
          <w:sz w:val="22"/>
          <w:szCs w:val="22"/>
        </w:rPr>
      </w:pPr>
      <w:r w:rsidRPr="00FB756A">
        <w:rPr>
          <w:rFonts w:ascii="Arial" w:hAnsi="Arial" w:cs="Arial"/>
          <w:bCs/>
        </w:rPr>
        <w:t>To accept the considerable increase in annual fee</w:t>
      </w:r>
    </w:p>
    <w:p w14:paraId="09F6DED2" w14:textId="77777777" w:rsidR="00EF36A2" w:rsidRDefault="00EF36A2">
      <w:pPr>
        <w:rPr>
          <w:rFonts w:ascii="Arial" w:hAnsi="Arial" w:cs="Arial"/>
          <w:bCs/>
        </w:rPr>
      </w:pPr>
    </w:p>
    <w:p w14:paraId="45495A46" w14:textId="77777777" w:rsidR="00FB756A" w:rsidRDefault="00FB756A">
      <w:pPr>
        <w:rPr>
          <w:rFonts w:ascii="Arial" w:hAnsi="Arial" w:cs="Arial"/>
          <w:bCs/>
        </w:rPr>
      </w:pPr>
    </w:p>
    <w:p w14:paraId="1ECA3F20" w14:textId="77777777" w:rsidR="00FB756A" w:rsidRPr="00FB756A" w:rsidRDefault="00FB756A">
      <w:pPr>
        <w:rPr>
          <w:rFonts w:ascii="Arial" w:hAnsi="Arial" w:cs="Arial"/>
          <w:bCs/>
        </w:rPr>
      </w:pPr>
    </w:p>
    <w:p w14:paraId="44B7A2E4" w14:textId="77777777" w:rsidR="00FB756A" w:rsidRDefault="00FB756A" w:rsidP="00FB756A">
      <w:pPr>
        <w:rPr>
          <w:color w:val="auto"/>
          <w:sz w:val="22"/>
          <w:szCs w:val="22"/>
          <w:lang w:val="en-GB"/>
        </w:rPr>
      </w:pPr>
      <w:r>
        <w:t>Dear member council,</w:t>
      </w:r>
    </w:p>
    <w:p w14:paraId="53F0DA8C" w14:textId="77777777" w:rsidR="00FB756A" w:rsidRDefault="00FB756A" w:rsidP="00FB756A"/>
    <w:p w14:paraId="59FCFEE8" w14:textId="1D5E81AF" w:rsidR="00FB756A" w:rsidRDefault="00FB756A" w:rsidP="00FB756A">
      <w:r>
        <w:t>You will remember from the editorial in LRALC’s most recent newsletter (</w:t>
      </w:r>
      <w:hyperlink r:id="rId6" w:history="1">
        <w:r>
          <w:rPr>
            <w:rStyle w:val="Hyperlink"/>
          </w:rPr>
          <w:t>see here</w:t>
        </w:r>
      </w:hyperlink>
      <w:r>
        <w:t xml:space="preserve">) that the LRALC board of directors have been considering a “fees reset” for membership of LRALC.  One factor, but not the only one, which drove the fees reset was a need to apply an appropriate increase in the total income received through membership fees to secure a sustainable funding model for LRALC to operate within.  You currently have access to two </w:t>
      </w:r>
      <w:r w:rsidR="00CC1974">
        <w:t>full-time</w:t>
      </w:r>
      <w:r>
        <w:t xml:space="preserve"> professional advisers plus an administrator to look after your council’s needs. Without </w:t>
      </w:r>
      <w:r w:rsidR="00CC1974">
        <w:t>these fees</w:t>
      </w:r>
      <w:r>
        <w:t xml:space="preserve"> reset exercise, we would have had to make substantial reductions in the resources and services available to you, our valued members.  As we advised, this was discussed at Monday’s board meeting. </w:t>
      </w:r>
    </w:p>
    <w:p w14:paraId="59CBE026" w14:textId="77777777" w:rsidR="00FB756A" w:rsidRDefault="00FB756A" w:rsidP="00FB756A"/>
    <w:p w14:paraId="7D62F1C9" w14:textId="77777777" w:rsidR="00FB756A" w:rsidRDefault="00FB756A" w:rsidP="00FB756A">
      <w:r>
        <w:t xml:space="preserve">The December meeting is the meeting where the fees are agreed every year, and we immediately communicate this information </w:t>
      </w:r>
      <w:proofErr w:type="gramStart"/>
      <w:r>
        <w:t>in order for</w:t>
      </w:r>
      <w:proofErr w:type="gramEnd"/>
      <w:r>
        <w:t xml:space="preserve"> member councils to include the figures in their own budgets. We had hoped to publish the proposed fee structure in November so that councils could get an indication of the fees under the proposed new structure but chose not to so due to the potential for councils to receive information which would not reflect the final model.  This proved to be the case as the proposed funding model, using a per-elector formula, was replaced in its entirety by a new banded structure as the board felt it provided a much fairer basis for councils of all sizes.</w:t>
      </w:r>
    </w:p>
    <w:p w14:paraId="57E2A002" w14:textId="77777777" w:rsidR="00FB756A" w:rsidRDefault="00FB756A" w:rsidP="00FB756A"/>
    <w:p w14:paraId="2C214D76" w14:textId="77777777" w:rsidR="00FB756A" w:rsidRDefault="00FB756A" w:rsidP="00FB756A">
      <w:r>
        <w:lastRenderedPageBreak/>
        <w:t>Please find attached the new fees structure for 2024-25 which will be applied to our membership invoices next April.  We will, as always, collect the electorate data from the District/Borough Councils so there will not be a need to submit any information to LRALC yourselves.</w:t>
      </w:r>
    </w:p>
    <w:p w14:paraId="14A56E74" w14:textId="77777777" w:rsidR="00FB756A" w:rsidRDefault="00FB756A" w:rsidP="00FB756A"/>
    <w:p w14:paraId="298B0FAA" w14:textId="4C084627" w:rsidR="00FB756A" w:rsidRDefault="00FB756A" w:rsidP="00FB756A">
      <w:r>
        <w:t xml:space="preserve">We are confident that we’ve struck the right balance with the fees reset which will enable us to continue to offer the large range and quality of services accessible through LRALC membership of which we are so proud.  I will remind you that in addition to on-demand query management and training, you also have access to support in many areas including communications, finance, legal </w:t>
      </w:r>
      <w:r w:rsidR="00CC1974">
        <w:t>advice,</w:t>
      </w:r>
      <w:r>
        <w:t xml:space="preserve"> and employment guidance as standard features of your membership.  If you were to pay for each of these separately, it would add a substantial amount to your budget line for professional services. </w:t>
      </w:r>
    </w:p>
    <w:p w14:paraId="56E4B716" w14:textId="77777777" w:rsidR="00FB756A" w:rsidRDefault="00FB756A" w:rsidP="00FB756A"/>
    <w:p w14:paraId="1F50A807" w14:textId="4034359B" w:rsidR="00FB756A" w:rsidRDefault="00FB756A" w:rsidP="00FB756A">
      <w:r>
        <w:t xml:space="preserve">As Chief Executive, I am extremely confident that your membership offers exceptional value for money.  If your council were to take advantage of </w:t>
      </w:r>
      <w:proofErr w:type="gramStart"/>
      <w:r>
        <w:t>all of</w:t>
      </w:r>
      <w:proofErr w:type="gramEnd"/>
      <w:r>
        <w:t xml:space="preserve"> the services available to it, you would save considerably more than the amount you pay to us in membership.  And even if you </w:t>
      </w:r>
      <w:r w:rsidR="00CC1974">
        <w:t>don’t</w:t>
      </w:r>
      <w:r>
        <w:t xml:space="preserve"> </w:t>
      </w:r>
      <w:proofErr w:type="gramStart"/>
      <w:r>
        <w:t>need</w:t>
      </w:r>
      <w:proofErr w:type="gramEnd"/>
      <w:r>
        <w:t xml:space="preserve"> for </w:t>
      </w:r>
      <w:proofErr w:type="gramStart"/>
      <w:r>
        <w:t>all of</w:t>
      </w:r>
      <w:proofErr w:type="gramEnd"/>
      <w:r>
        <w:t xml:space="preserve"> our services, the value to your </w:t>
      </w:r>
      <w:r w:rsidR="00CC1974">
        <w:t>councilors</w:t>
      </w:r>
      <w:r>
        <w:t xml:space="preserve"> and officers in peace of mind knowing that this support is available is immeasurable. </w:t>
      </w:r>
    </w:p>
    <w:p w14:paraId="744AD0A2" w14:textId="77777777" w:rsidR="00FB756A" w:rsidRDefault="00FB756A" w:rsidP="00FB756A"/>
    <w:p w14:paraId="7532CA9D" w14:textId="77777777" w:rsidR="00FB756A" w:rsidRDefault="00FB756A" w:rsidP="00FB756A">
      <w:r>
        <w:t>Regards,</w:t>
      </w:r>
    </w:p>
    <w:p w14:paraId="3893DB4D" w14:textId="77777777" w:rsidR="00FB756A" w:rsidRDefault="00FB756A" w:rsidP="00FB756A"/>
    <w:p w14:paraId="1B50F2F7" w14:textId="77777777" w:rsidR="00FB756A" w:rsidRDefault="00FB756A" w:rsidP="00FB756A">
      <w:r>
        <w:t>Jake</w:t>
      </w:r>
    </w:p>
    <w:p w14:paraId="0B85A6FB" w14:textId="77777777" w:rsidR="00FB756A" w:rsidRDefault="00FB756A" w:rsidP="00FB756A"/>
    <w:p w14:paraId="216395F8" w14:textId="77777777" w:rsidR="00FB756A" w:rsidRDefault="00FB756A" w:rsidP="00FB756A"/>
    <w:tbl>
      <w:tblPr>
        <w:tblStyle w:val="TableGrid1"/>
        <w:tblW w:w="5524" w:type="dxa"/>
        <w:tblInd w:w="0" w:type="dxa"/>
        <w:tblLook w:val="04A0" w:firstRow="1" w:lastRow="0" w:firstColumn="1" w:lastColumn="0" w:noHBand="0" w:noVBand="1"/>
      </w:tblPr>
      <w:tblGrid>
        <w:gridCol w:w="3397"/>
        <w:gridCol w:w="2127"/>
      </w:tblGrid>
      <w:tr w:rsidR="00FB756A" w:rsidRPr="00FB756A" w14:paraId="2016559C"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2C2F389A" w14:textId="77777777" w:rsidR="00FB756A" w:rsidRPr="00FB756A" w:rsidRDefault="00FB756A" w:rsidP="00FB756A">
            <w:pPr>
              <w:rPr>
                <w:b/>
                <w:bCs/>
                <w:color w:val="auto"/>
                <w:sz w:val="28"/>
                <w:szCs w:val="28"/>
                <w:lang w:val="en-GB"/>
              </w:rPr>
            </w:pPr>
            <w:r w:rsidRPr="00FB756A">
              <w:rPr>
                <w:b/>
                <w:bCs/>
                <w:color w:val="auto"/>
                <w:sz w:val="28"/>
                <w:szCs w:val="28"/>
                <w:lang w:val="en-GB"/>
              </w:rPr>
              <w:t>Electorate</w:t>
            </w:r>
          </w:p>
        </w:tc>
        <w:tc>
          <w:tcPr>
            <w:tcW w:w="2127" w:type="dxa"/>
            <w:tcBorders>
              <w:top w:val="single" w:sz="4" w:space="0" w:color="auto"/>
              <w:left w:val="single" w:sz="4" w:space="0" w:color="auto"/>
              <w:bottom w:val="single" w:sz="4" w:space="0" w:color="auto"/>
              <w:right w:val="single" w:sz="4" w:space="0" w:color="auto"/>
            </w:tcBorders>
            <w:hideMark/>
          </w:tcPr>
          <w:p w14:paraId="2A9B3A3F" w14:textId="77777777" w:rsidR="00FB756A" w:rsidRPr="00FB756A" w:rsidRDefault="00FB756A" w:rsidP="00FB756A">
            <w:pPr>
              <w:rPr>
                <w:b/>
                <w:bCs/>
                <w:color w:val="auto"/>
                <w:sz w:val="28"/>
                <w:szCs w:val="28"/>
                <w:lang w:val="en-GB"/>
              </w:rPr>
            </w:pPr>
            <w:r w:rsidRPr="00FB756A">
              <w:rPr>
                <w:b/>
                <w:bCs/>
                <w:color w:val="auto"/>
                <w:sz w:val="28"/>
                <w:szCs w:val="28"/>
                <w:lang w:val="en-GB"/>
              </w:rPr>
              <w:t>Fee</w:t>
            </w:r>
          </w:p>
        </w:tc>
      </w:tr>
      <w:tr w:rsidR="00FB756A" w:rsidRPr="00FB756A" w14:paraId="5B0A97F8"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13DF0988" w14:textId="77777777" w:rsidR="00FB756A" w:rsidRPr="00FB756A" w:rsidRDefault="00FB756A" w:rsidP="00FB756A">
            <w:pPr>
              <w:rPr>
                <w:color w:val="auto"/>
                <w:sz w:val="28"/>
                <w:szCs w:val="28"/>
                <w:lang w:val="en-GB"/>
              </w:rPr>
            </w:pPr>
            <w:r w:rsidRPr="00FB756A">
              <w:rPr>
                <w:color w:val="auto"/>
                <w:sz w:val="28"/>
                <w:szCs w:val="28"/>
                <w:lang w:val="en-GB"/>
              </w:rPr>
              <w:t xml:space="preserve">0 to 100        </w:t>
            </w:r>
          </w:p>
        </w:tc>
        <w:tc>
          <w:tcPr>
            <w:tcW w:w="2127" w:type="dxa"/>
            <w:tcBorders>
              <w:top w:val="single" w:sz="4" w:space="0" w:color="auto"/>
              <w:left w:val="single" w:sz="4" w:space="0" w:color="auto"/>
              <w:bottom w:val="single" w:sz="4" w:space="0" w:color="auto"/>
              <w:right w:val="single" w:sz="4" w:space="0" w:color="auto"/>
            </w:tcBorders>
            <w:hideMark/>
          </w:tcPr>
          <w:p w14:paraId="6E7D614C" w14:textId="77777777" w:rsidR="00FB756A" w:rsidRPr="00FB756A" w:rsidRDefault="00FB756A" w:rsidP="00FB756A">
            <w:pPr>
              <w:rPr>
                <w:color w:val="auto"/>
                <w:sz w:val="28"/>
                <w:szCs w:val="28"/>
                <w:lang w:val="en-GB"/>
              </w:rPr>
            </w:pPr>
            <w:r w:rsidRPr="00FB756A">
              <w:rPr>
                <w:color w:val="auto"/>
                <w:sz w:val="28"/>
                <w:szCs w:val="28"/>
                <w:lang w:val="en-GB"/>
              </w:rPr>
              <w:t>£200</w:t>
            </w:r>
          </w:p>
        </w:tc>
      </w:tr>
      <w:tr w:rsidR="00FB756A" w:rsidRPr="00FB756A" w14:paraId="1F8E51A1"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4074EC92" w14:textId="77777777" w:rsidR="00FB756A" w:rsidRPr="00FB756A" w:rsidRDefault="00FB756A" w:rsidP="00FB756A">
            <w:pPr>
              <w:rPr>
                <w:color w:val="auto"/>
                <w:sz w:val="28"/>
                <w:szCs w:val="28"/>
                <w:lang w:val="en-GB"/>
              </w:rPr>
            </w:pPr>
            <w:r w:rsidRPr="00FB756A">
              <w:rPr>
                <w:color w:val="auto"/>
                <w:sz w:val="28"/>
                <w:szCs w:val="28"/>
                <w:lang w:val="en-GB"/>
              </w:rPr>
              <w:t xml:space="preserve">101 to 200        </w:t>
            </w:r>
          </w:p>
        </w:tc>
        <w:tc>
          <w:tcPr>
            <w:tcW w:w="2127" w:type="dxa"/>
            <w:tcBorders>
              <w:top w:val="single" w:sz="4" w:space="0" w:color="auto"/>
              <w:left w:val="single" w:sz="4" w:space="0" w:color="auto"/>
              <w:bottom w:val="single" w:sz="4" w:space="0" w:color="auto"/>
              <w:right w:val="single" w:sz="4" w:space="0" w:color="auto"/>
            </w:tcBorders>
            <w:hideMark/>
          </w:tcPr>
          <w:p w14:paraId="60A470F5" w14:textId="77777777" w:rsidR="00FB756A" w:rsidRPr="00FB756A" w:rsidRDefault="00FB756A" w:rsidP="00FB756A">
            <w:pPr>
              <w:rPr>
                <w:color w:val="auto"/>
                <w:sz w:val="28"/>
                <w:szCs w:val="28"/>
                <w:lang w:val="en-GB"/>
              </w:rPr>
            </w:pPr>
            <w:r w:rsidRPr="00FB756A">
              <w:rPr>
                <w:color w:val="auto"/>
                <w:sz w:val="28"/>
                <w:szCs w:val="28"/>
                <w:lang w:val="en-GB"/>
              </w:rPr>
              <w:t>£250</w:t>
            </w:r>
          </w:p>
        </w:tc>
      </w:tr>
      <w:tr w:rsidR="00FB756A" w:rsidRPr="00FB756A" w14:paraId="0B6B6D3E"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31DE532C" w14:textId="77777777" w:rsidR="00FB756A" w:rsidRPr="00FB756A" w:rsidRDefault="00FB756A" w:rsidP="00FB756A">
            <w:pPr>
              <w:rPr>
                <w:color w:val="auto"/>
                <w:sz w:val="28"/>
                <w:szCs w:val="28"/>
                <w:lang w:val="en-GB"/>
              </w:rPr>
            </w:pPr>
            <w:r w:rsidRPr="00FB756A">
              <w:rPr>
                <w:color w:val="auto"/>
                <w:sz w:val="28"/>
                <w:szCs w:val="28"/>
                <w:lang w:val="en-GB"/>
              </w:rPr>
              <w:t xml:space="preserve">201 to 500        </w:t>
            </w:r>
          </w:p>
        </w:tc>
        <w:tc>
          <w:tcPr>
            <w:tcW w:w="2127" w:type="dxa"/>
            <w:tcBorders>
              <w:top w:val="single" w:sz="4" w:space="0" w:color="auto"/>
              <w:left w:val="single" w:sz="4" w:space="0" w:color="auto"/>
              <w:bottom w:val="single" w:sz="4" w:space="0" w:color="auto"/>
              <w:right w:val="single" w:sz="4" w:space="0" w:color="auto"/>
            </w:tcBorders>
            <w:hideMark/>
          </w:tcPr>
          <w:p w14:paraId="392995FA" w14:textId="77777777" w:rsidR="00FB756A" w:rsidRPr="00FB756A" w:rsidRDefault="00FB756A" w:rsidP="00FB756A">
            <w:pPr>
              <w:rPr>
                <w:color w:val="auto"/>
                <w:sz w:val="28"/>
                <w:szCs w:val="28"/>
                <w:lang w:val="en-GB"/>
              </w:rPr>
            </w:pPr>
            <w:r w:rsidRPr="00FB756A">
              <w:rPr>
                <w:color w:val="auto"/>
                <w:sz w:val="28"/>
                <w:szCs w:val="28"/>
                <w:lang w:val="en-GB"/>
              </w:rPr>
              <w:t>£300</w:t>
            </w:r>
          </w:p>
        </w:tc>
      </w:tr>
      <w:tr w:rsidR="00FB756A" w:rsidRPr="00FB756A" w14:paraId="57C6FFF0"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334A99B3" w14:textId="77777777" w:rsidR="00FB756A" w:rsidRPr="00FB756A" w:rsidRDefault="00FB756A" w:rsidP="00FB756A">
            <w:pPr>
              <w:rPr>
                <w:color w:val="auto"/>
                <w:sz w:val="28"/>
                <w:szCs w:val="28"/>
                <w:lang w:val="en-GB"/>
              </w:rPr>
            </w:pPr>
            <w:r w:rsidRPr="00FB756A">
              <w:rPr>
                <w:color w:val="auto"/>
                <w:sz w:val="28"/>
                <w:szCs w:val="28"/>
                <w:lang w:val="en-GB"/>
              </w:rPr>
              <w:t xml:space="preserve">501 to 700        </w:t>
            </w:r>
          </w:p>
        </w:tc>
        <w:tc>
          <w:tcPr>
            <w:tcW w:w="2127" w:type="dxa"/>
            <w:tcBorders>
              <w:top w:val="single" w:sz="4" w:space="0" w:color="auto"/>
              <w:left w:val="single" w:sz="4" w:space="0" w:color="auto"/>
              <w:bottom w:val="single" w:sz="4" w:space="0" w:color="auto"/>
              <w:right w:val="single" w:sz="4" w:space="0" w:color="auto"/>
            </w:tcBorders>
            <w:hideMark/>
          </w:tcPr>
          <w:p w14:paraId="4FF72804" w14:textId="77777777" w:rsidR="00FB756A" w:rsidRPr="00FB756A" w:rsidRDefault="00FB756A" w:rsidP="00FB756A">
            <w:pPr>
              <w:rPr>
                <w:color w:val="auto"/>
                <w:sz w:val="28"/>
                <w:szCs w:val="28"/>
                <w:lang w:val="en-GB"/>
              </w:rPr>
            </w:pPr>
            <w:r w:rsidRPr="00FB756A">
              <w:rPr>
                <w:color w:val="auto"/>
                <w:sz w:val="28"/>
                <w:szCs w:val="28"/>
                <w:lang w:val="en-GB"/>
              </w:rPr>
              <w:t>£350</w:t>
            </w:r>
          </w:p>
        </w:tc>
      </w:tr>
      <w:tr w:rsidR="00FB756A" w:rsidRPr="00FB756A" w14:paraId="70AF28A2"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085575E7" w14:textId="77777777" w:rsidR="00FB756A" w:rsidRPr="00FB756A" w:rsidRDefault="00FB756A" w:rsidP="00FB756A">
            <w:pPr>
              <w:rPr>
                <w:color w:val="auto"/>
                <w:sz w:val="28"/>
                <w:szCs w:val="28"/>
                <w:lang w:val="en-GB"/>
              </w:rPr>
            </w:pPr>
            <w:r w:rsidRPr="00FB756A">
              <w:rPr>
                <w:color w:val="auto"/>
                <w:sz w:val="28"/>
                <w:szCs w:val="28"/>
                <w:lang w:val="en-GB"/>
              </w:rPr>
              <w:t xml:space="preserve">701 to 900        </w:t>
            </w:r>
          </w:p>
        </w:tc>
        <w:tc>
          <w:tcPr>
            <w:tcW w:w="2127" w:type="dxa"/>
            <w:tcBorders>
              <w:top w:val="single" w:sz="4" w:space="0" w:color="auto"/>
              <w:left w:val="single" w:sz="4" w:space="0" w:color="auto"/>
              <w:bottom w:val="single" w:sz="4" w:space="0" w:color="auto"/>
              <w:right w:val="single" w:sz="4" w:space="0" w:color="auto"/>
            </w:tcBorders>
            <w:hideMark/>
          </w:tcPr>
          <w:p w14:paraId="5198DEFB" w14:textId="77777777" w:rsidR="00FB756A" w:rsidRPr="00FB756A" w:rsidRDefault="00FB756A" w:rsidP="00FB756A">
            <w:pPr>
              <w:rPr>
                <w:color w:val="auto"/>
                <w:sz w:val="28"/>
                <w:szCs w:val="28"/>
                <w:lang w:val="en-GB"/>
              </w:rPr>
            </w:pPr>
            <w:r w:rsidRPr="00FB756A">
              <w:rPr>
                <w:color w:val="auto"/>
                <w:sz w:val="28"/>
                <w:szCs w:val="28"/>
                <w:lang w:val="en-GB"/>
              </w:rPr>
              <w:t>£400</w:t>
            </w:r>
          </w:p>
        </w:tc>
      </w:tr>
      <w:tr w:rsidR="00FB756A" w:rsidRPr="00FB756A" w14:paraId="0B6EEC05"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0AB6CCCF" w14:textId="77777777" w:rsidR="00FB756A" w:rsidRPr="00FB756A" w:rsidRDefault="00FB756A" w:rsidP="00FB756A">
            <w:pPr>
              <w:rPr>
                <w:color w:val="auto"/>
                <w:sz w:val="28"/>
                <w:szCs w:val="28"/>
                <w:lang w:val="en-GB"/>
              </w:rPr>
            </w:pPr>
            <w:r w:rsidRPr="00FB756A">
              <w:rPr>
                <w:color w:val="auto"/>
                <w:sz w:val="28"/>
                <w:szCs w:val="28"/>
                <w:lang w:val="en-GB"/>
              </w:rPr>
              <w:t xml:space="preserve">901 to 1000      </w:t>
            </w:r>
          </w:p>
        </w:tc>
        <w:tc>
          <w:tcPr>
            <w:tcW w:w="2127" w:type="dxa"/>
            <w:tcBorders>
              <w:top w:val="single" w:sz="4" w:space="0" w:color="auto"/>
              <w:left w:val="single" w:sz="4" w:space="0" w:color="auto"/>
              <w:bottom w:val="single" w:sz="4" w:space="0" w:color="auto"/>
              <w:right w:val="single" w:sz="4" w:space="0" w:color="auto"/>
            </w:tcBorders>
            <w:hideMark/>
          </w:tcPr>
          <w:p w14:paraId="21DBE1B7" w14:textId="77777777" w:rsidR="00FB756A" w:rsidRPr="00FB756A" w:rsidRDefault="00FB756A" w:rsidP="00FB756A">
            <w:pPr>
              <w:rPr>
                <w:color w:val="auto"/>
                <w:sz w:val="28"/>
                <w:szCs w:val="28"/>
                <w:lang w:val="en-GB"/>
              </w:rPr>
            </w:pPr>
            <w:r w:rsidRPr="00FB756A">
              <w:rPr>
                <w:color w:val="auto"/>
                <w:sz w:val="28"/>
                <w:szCs w:val="28"/>
                <w:lang w:val="en-GB"/>
              </w:rPr>
              <w:t>£450</w:t>
            </w:r>
          </w:p>
        </w:tc>
      </w:tr>
      <w:tr w:rsidR="00FB756A" w:rsidRPr="00FB756A" w14:paraId="5CD0ED24"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39613AAF" w14:textId="77777777" w:rsidR="00FB756A" w:rsidRPr="00FB756A" w:rsidRDefault="00FB756A" w:rsidP="00FB756A">
            <w:pPr>
              <w:rPr>
                <w:color w:val="auto"/>
                <w:sz w:val="28"/>
                <w:szCs w:val="28"/>
                <w:lang w:val="en-GB"/>
              </w:rPr>
            </w:pPr>
            <w:r w:rsidRPr="00FB756A">
              <w:rPr>
                <w:color w:val="auto"/>
                <w:sz w:val="28"/>
                <w:szCs w:val="28"/>
                <w:lang w:val="en-GB"/>
              </w:rPr>
              <w:t xml:space="preserve">1001 to 2000      </w:t>
            </w:r>
          </w:p>
        </w:tc>
        <w:tc>
          <w:tcPr>
            <w:tcW w:w="2127" w:type="dxa"/>
            <w:tcBorders>
              <w:top w:val="single" w:sz="4" w:space="0" w:color="auto"/>
              <w:left w:val="single" w:sz="4" w:space="0" w:color="auto"/>
              <w:bottom w:val="single" w:sz="4" w:space="0" w:color="auto"/>
              <w:right w:val="single" w:sz="4" w:space="0" w:color="auto"/>
            </w:tcBorders>
            <w:hideMark/>
          </w:tcPr>
          <w:p w14:paraId="62150E42" w14:textId="77777777" w:rsidR="00FB756A" w:rsidRPr="00FB756A" w:rsidRDefault="00FB756A" w:rsidP="00FB756A">
            <w:pPr>
              <w:rPr>
                <w:color w:val="auto"/>
                <w:sz w:val="28"/>
                <w:szCs w:val="28"/>
                <w:lang w:val="en-GB"/>
              </w:rPr>
            </w:pPr>
            <w:r w:rsidRPr="00FB756A">
              <w:rPr>
                <w:color w:val="auto"/>
                <w:sz w:val="28"/>
                <w:szCs w:val="28"/>
                <w:lang w:val="en-GB"/>
              </w:rPr>
              <w:t>£550</w:t>
            </w:r>
          </w:p>
        </w:tc>
      </w:tr>
      <w:tr w:rsidR="00FB756A" w:rsidRPr="00FB756A" w14:paraId="07C18B39"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56265EE2" w14:textId="77777777" w:rsidR="00FB756A" w:rsidRPr="00FB756A" w:rsidRDefault="00FB756A" w:rsidP="00FB756A">
            <w:pPr>
              <w:rPr>
                <w:color w:val="auto"/>
                <w:sz w:val="28"/>
                <w:szCs w:val="28"/>
                <w:lang w:val="en-GB"/>
              </w:rPr>
            </w:pPr>
            <w:r w:rsidRPr="00FB756A">
              <w:rPr>
                <w:color w:val="auto"/>
                <w:sz w:val="28"/>
                <w:szCs w:val="28"/>
                <w:lang w:val="en-GB"/>
              </w:rPr>
              <w:t xml:space="preserve">2001 to 3000      </w:t>
            </w:r>
          </w:p>
        </w:tc>
        <w:tc>
          <w:tcPr>
            <w:tcW w:w="2127" w:type="dxa"/>
            <w:tcBorders>
              <w:top w:val="single" w:sz="4" w:space="0" w:color="auto"/>
              <w:left w:val="single" w:sz="4" w:space="0" w:color="auto"/>
              <w:bottom w:val="single" w:sz="4" w:space="0" w:color="auto"/>
              <w:right w:val="single" w:sz="4" w:space="0" w:color="auto"/>
            </w:tcBorders>
            <w:hideMark/>
          </w:tcPr>
          <w:p w14:paraId="1912F805" w14:textId="77777777" w:rsidR="00FB756A" w:rsidRPr="00FB756A" w:rsidRDefault="00FB756A" w:rsidP="00FB756A">
            <w:pPr>
              <w:rPr>
                <w:color w:val="auto"/>
                <w:sz w:val="28"/>
                <w:szCs w:val="28"/>
                <w:lang w:val="en-GB"/>
              </w:rPr>
            </w:pPr>
            <w:r w:rsidRPr="00FB756A">
              <w:rPr>
                <w:color w:val="auto"/>
                <w:sz w:val="28"/>
                <w:szCs w:val="28"/>
                <w:lang w:val="en-GB"/>
              </w:rPr>
              <w:t>£650</w:t>
            </w:r>
          </w:p>
        </w:tc>
      </w:tr>
      <w:tr w:rsidR="00FB756A" w:rsidRPr="00FB756A" w14:paraId="014C3BDE"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2706AE0D" w14:textId="77777777" w:rsidR="00FB756A" w:rsidRPr="00FB756A" w:rsidRDefault="00FB756A" w:rsidP="00FB756A">
            <w:pPr>
              <w:rPr>
                <w:color w:val="auto"/>
                <w:sz w:val="28"/>
                <w:szCs w:val="28"/>
                <w:lang w:val="en-GB"/>
              </w:rPr>
            </w:pPr>
            <w:r w:rsidRPr="00FB756A">
              <w:rPr>
                <w:color w:val="auto"/>
                <w:sz w:val="28"/>
                <w:szCs w:val="28"/>
                <w:lang w:val="en-GB"/>
              </w:rPr>
              <w:t xml:space="preserve">3001 to 4000      </w:t>
            </w:r>
          </w:p>
        </w:tc>
        <w:tc>
          <w:tcPr>
            <w:tcW w:w="2127" w:type="dxa"/>
            <w:tcBorders>
              <w:top w:val="single" w:sz="4" w:space="0" w:color="auto"/>
              <w:left w:val="single" w:sz="4" w:space="0" w:color="auto"/>
              <w:bottom w:val="single" w:sz="4" w:space="0" w:color="auto"/>
              <w:right w:val="single" w:sz="4" w:space="0" w:color="auto"/>
            </w:tcBorders>
            <w:hideMark/>
          </w:tcPr>
          <w:p w14:paraId="464FDFDF" w14:textId="77777777" w:rsidR="00FB756A" w:rsidRPr="00FB756A" w:rsidRDefault="00FB756A" w:rsidP="00FB756A">
            <w:pPr>
              <w:rPr>
                <w:color w:val="auto"/>
                <w:sz w:val="28"/>
                <w:szCs w:val="28"/>
                <w:lang w:val="en-GB"/>
              </w:rPr>
            </w:pPr>
            <w:r w:rsidRPr="00FB756A">
              <w:rPr>
                <w:color w:val="auto"/>
                <w:sz w:val="28"/>
                <w:szCs w:val="28"/>
                <w:lang w:val="en-GB"/>
              </w:rPr>
              <w:t>£750</w:t>
            </w:r>
          </w:p>
        </w:tc>
      </w:tr>
      <w:tr w:rsidR="00FB756A" w:rsidRPr="00FB756A" w14:paraId="55C8DDE1"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64A15C8F" w14:textId="77777777" w:rsidR="00FB756A" w:rsidRPr="00FB756A" w:rsidRDefault="00FB756A" w:rsidP="00FB756A">
            <w:pPr>
              <w:rPr>
                <w:color w:val="auto"/>
                <w:sz w:val="28"/>
                <w:szCs w:val="28"/>
                <w:lang w:val="en-GB"/>
              </w:rPr>
            </w:pPr>
            <w:r w:rsidRPr="00FB756A">
              <w:rPr>
                <w:color w:val="auto"/>
                <w:sz w:val="28"/>
                <w:szCs w:val="28"/>
                <w:lang w:val="en-GB"/>
              </w:rPr>
              <w:t xml:space="preserve">4001 to 7000      </w:t>
            </w:r>
          </w:p>
        </w:tc>
        <w:tc>
          <w:tcPr>
            <w:tcW w:w="2127" w:type="dxa"/>
            <w:tcBorders>
              <w:top w:val="single" w:sz="4" w:space="0" w:color="auto"/>
              <w:left w:val="single" w:sz="4" w:space="0" w:color="auto"/>
              <w:bottom w:val="single" w:sz="4" w:space="0" w:color="auto"/>
              <w:right w:val="single" w:sz="4" w:space="0" w:color="auto"/>
            </w:tcBorders>
            <w:hideMark/>
          </w:tcPr>
          <w:p w14:paraId="1D68BA89" w14:textId="77777777" w:rsidR="00FB756A" w:rsidRPr="00FB756A" w:rsidRDefault="00FB756A" w:rsidP="00FB756A">
            <w:pPr>
              <w:rPr>
                <w:color w:val="auto"/>
                <w:sz w:val="28"/>
                <w:szCs w:val="28"/>
                <w:lang w:val="en-GB"/>
              </w:rPr>
            </w:pPr>
            <w:r w:rsidRPr="00FB756A">
              <w:rPr>
                <w:color w:val="auto"/>
                <w:sz w:val="28"/>
                <w:szCs w:val="28"/>
                <w:lang w:val="en-GB"/>
              </w:rPr>
              <w:t>£850</w:t>
            </w:r>
          </w:p>
        </w:tc>
      </w:tr>
      <w:tr w:rsidR="00FB756A" w:rsidRPr="00FB756A" w14:paraId="5E8D02D8" w14:textId="77777777" w:rsidTr="006F60B7">
        <w:tc>
          <w:tcPr>
            <w:tcW w:w="3397" w:type="dxa"/>
            <w:tcBorders>
              <w:top w:val="single" w:sz="4" w:space="0" w:color="auto"/>
              <w:left w:val="single" w:sz="4" w:space="0" w:color="auto"/>
              <w:bottom w:val="single" w:sz="4" w:space="0" w:color="auto"/>
              <w:right w:val="single" w:sz="4" w:space="0" w:color="auto"/>
            </w:tcBorders>
            <w:hideMark/>
          </w:tcPr>
          <w:p w14:paraId="15F4DEDA" w14:textId="77777777" w:rsidR="00FB756A" w:rsidRPr="00FB756A" w:rsidRDefault="00FB756A" w:rsidP="00FB756A">
            <w:pPr>
              <w:rPr>
                <w:color w:val="auto"/>
                <w:sz w:val="28"/>
                <w:szCs w:val="28"/>
                <w:lang w:val="en-GB"/>
              </w:rPr>
            </w:pPr>
            <w:r w:rsidRPr="00FB756A">
              <w:rPr>
                <w:color w:val="auto"/>
                <w:sz w:val="28"/>
                <w:szCs w:val="28"/>
                <w:lang w:val="en-GB"/>
              </w:rPr>
              <w:t xml:space="preserve">Over 7001          </w:t>
            </w:r>
          </w:p>
        </w:tc>
        <w:tc>
          <w:tcPr>
            <w:tcW w:w="2127" w:type="dxa"/>
            <w:tcBorders>
              <w:top w:val="single" w:sz="4" w:space="0" w:color="auto"/>
              <w:left w:val="single" w:sz="4" w:space="0" w:color="auto"/>
              <w:bottom w:val="single" w:sz="4" w:space="0" w:color="auto"/>
              <w:right w:val="single" w:sz="4" w:space="0" w:color="auto"/>
            </w:tcBorders>
            <w:hideMark/>
          </w:tcPr>
          <w:p w14:paraId="6E160A10" w14:textId="77777777" w:rsidR="00FB756A" w:rsidRPr="00FB756A" w:rsidRDefault="00FB756A" w:rsidP="00FB756A">
            <w:pPr>
              <w:rPr>
                <w:color w:val="auto"/>
                <w:sz w:val="28"/>
                <w:szCs w:val="28"/>
                <w:lang w:val="en-GB"/>
              </w:rPr>
            </w:pPr>
            <w:r w:rsidRPr="00FB756A">
              <w:rPr>
                <w:color w:val="auto"/>
                <w:sz w:val="28"/>
                <w:szCs w:val="28"/>
                <w:lang w:val="en-GB"/>
              </w:rPr>
              <w:t>£950</w:t>
            </w:r>
          </w:p>
        </w:tc>
      </w:tr>
    </w:tbl>
    <w:p w14:paraId="3A28EDF6" w14:textId="77777777" w:rsidR="00E01E1B" w:rsidRDefault="00E01E1B">
      <w:pPr>
        <w:rPr>
          <w:rFonts w:ascii="Arial" w:hAnsi="Arial" w:cs="Arial"/>
          <w:b/>
        </w:rPr>
      </w:pPr>
    </w:p>
    <w:p w14:paraId="11F90C76" w14:textId="77777777" w:rsidR="00E01E1B" w:rsidRDefault="00E01E1B">
      <w:pPr>
        <w:rPr>
          <w:rFonts w:ascii="Arial" w:hAnsi="Arial" w:cs="Arial"/>
          <w:b/>
        </w:rPr>
      </w:pPr>
    </w:p>
    <w:p w14:paraId="69A25EC5" w14:textId="77777777" w:rsidR="00E01E1B" w:rsidRDefault="00E01E1B">
      <w:pPr>
        <w:rPr>
          <w:rFonts w:ascii="Arial" w:hAnsi="Arial" w:cs="Arial"/>
          <w:b/>
        </w:rPr>
      </w:pPr>
    </w:p>
    <w:p w14:paraId="3B7BB365" w14:textId="77777777" w:rsidR="00E01E1B" w:rsidRDefault="00E01E1B">
      <w:pPr>
        <w:rPr>
          <w:rFonts w:ascii="Arial" w:hAnsi="Arial" w:cs="Arial"/>
          <w:b/>
        </w:rPr>
      </w:pPr>
    </w:p>
    <w:p w14:paraId="2DD262E9" w14:textId="77777777" w:rsidR="00E01E1B" w:rsidRDefault="00E01E1B">
      <w:pPr>
        <w:rPr>
          <w:rFonts w:ascii="Arial" w:hAnsi="Arial" w:cs="Arial"/>
          <w:b/>
        </w:rPr>
      </w:pPr>
    </w:p>
    <w:p w14:paraId="7AE16652" w14:textId="77777777" w:rsidR="00E01E1B" w:rsidRDefault="00E01E1B">
      <w:pPr>
        <w:rPr>
          <w:rFonts w:ascii="Arial" w:hAnsi="Arial" w:cs="Arial"/>
          <w:b/>
        </w:rPr>
      </w:pPr>
    </w:p>
    <w:p w14:paraId="32FAEBF3" w14:textId="77777777" w:rsidR="00E01E1B" w:rsidRDefault="00E01E1B">
      <w:pPr>
        <w:rPr>
          <w:rFonts w:ascii="Arial" w:hAnsi="Arial" w:cs="Arial"/>
          <w:b/>
        </w:rPr>
      </w:pPr>
    </w:p>
    <w:sectPr w:rsidR="00E01E1B">
      <w:pgSz w:w="12240" w:h="15840"/>
      <w:pgMar w:top="567" w:right="1440" w:bottom="567"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B6A"/>
    <w:multiLevelType w:val="multilevel"/>
    <w:tmpl w:val="44AC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E4B40"/>
    <w:multiLevelType w:val="hybridMultilevel"/>
    <w:tmpl w:val="6C2E792C"/>
    <w:lvl w:ilvl="0" w:tplc="1C0C805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63A78"/>
    <w:multiLevelType w:val="multilevel"/>
    <w:tmpl w:val="ADB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D280D"/>
    <w:multiLevelType w:val="multilevel"/>
    <w:tmpl w:val="6DC2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47AC1"/>
    <w:multiLevelType w:val="hybridMultilevel"/>
    <w:tmpl w:val="718EDA9C"/>
    <w:lvl w:ilvl="0" w:tplc="0E0679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D17994"/>
    <w:multiLevelType w:val="hybridMultilevel"/>
    <w:tmpl w:val="F316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956204">
    <w:abstractNumId w:val="3"/>
  </w:num>
  <w:num w:numId="2" w16cid:durableId="1602831120">
    <w:abstractNumId w:val="0"/>
  </w:num>
  <w:num w:numId="3" w16cid:durableId="1112431893">
    <w:abstractNumId w:val="2"/>
  </w:num>
  <w:num w:numId="4" w16cid:durableId="1680548305">
    <w:abstractNumId w:val="1"/>
  </w:num>
  <w:num w:numId="5" w16cid:durableId="898782607">
    <w:abstractNumId w:val="4"/>
  </w:num>
  <w:num w:numId="6" w16cid:durableId="454716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2"/>
    <w:rsid w:val="000D46FA"/>
    <w:rsid w:val="00246D6C"/>
    <w:rsid w:val="004D342D"/>
    <w:rsid w:val="005A0E35"/>
    <w:rsid w:val="006F1464"/>
    <w:rsid w:val="008047ED"/>
    <w:rsid w:val="00970642"/>
    <w:rsid w:val="00995901"/>
    <w:rsid w:val="00B31B5C"/>
    <w:rsid w:val="00B512ED"/>
    <w:rsid w:val="00BB1FC0"/>
    <w:rsid w:val="00BC3518"/>
    <w:rsid w:val="00CC1974"/>
    <w:rsid w:val="00E01E1B"/>
    <w:rsid w:val="00EF36A2"/>
    <w:rsid w:val="00F92E39"/>
    <w:rsid w:val="00FB756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6BFD"/>
  <w15:docId w15:val="{1E9461C5-043F-4B88-96C5-FDBEF5A9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D4"/>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D95157"/>
    <w:rPr>
      <w:rFonts w:ascii="Segoe UI" w:hAnsi="Segoe UI" w:cs="Segoe UI"/>
      <w:sz w:val="18"/>
      <w:szCs w:val="18"/>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D95157"/>
    <w:rPr>
      <w:rFonts w:ascii="Segoe UI" w:hAnsi="Segoe UI" w:cs="Segoe UI"/>
      <w:sz w:val="18"/>
      <w:szCs w:val="18"/>
    </w:rPr>
  </w:style>
  <w:style w:type="table" w:styleId="TableGrid">
    <w:name w:val="Table Grid"/>
    <w:basedOn w:val="TableNormal"/>
    <w:uiPriority w:val="59"/>
    <w:rsid w:val="0082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46D6C"/>
    <w:rPr>
      <w:color w:val="0000FF"/>
      <w:u w:val="single"/>
    </w:rPr>
  </w:style>
  <w:style w:type="character" w:styleId="FollowedHyperlink">
    <w:name w:val="FollowedHyperlink"/>
    <w:basedOn w:val="DefaultParagraphFont"/>
    <w:uiPriority w:val="99"/>
    <w:semiHidden/>
    <w:unhideWhenUsed/>
    <w:rsid w:val="00246D6C"/>
    <w:rPr>
      <w:color w:val="954F72" w:themeColor="followedHyperlink"/>
      <w:u w:val="single"/>
    </w:rPr>
  </w:style>
  <w:style w:type="paragraph" w:styleId="ListParagraph">
    <w:name w:val="List Paragraph"/>
    <w:basedOn w:val="Normal"/>
    <w:uiPriority w:val="34"/>
    <w:qFormat/>
    <w:rsid w:val="00246D6C"/>
    <w:pPr>
      <w:ind w:left="720"/>
      <w:contextualSpacing/>
    </w:pPr>
  </w:style>
  <w:style w:type="character" w:customStyle="1" w:styleId="gmailsignatureprefix">
    <w:name w:val="gmail_signature_prefix"/>
    <w:basedOn w:val="DefaultParagraphFont"/>
    <w:rsid w:val="00E01E1B"/>
  </w:style>
  <w:style w:type="table" w:customStyle="1" w:styleId="TableGrid1">
    <w:name w:val="Table Grid1"/>
    <w:basedOn w:val="TableNormal"/>
    <w:next w:val="TableGrid"/>
    <w:uiPriority w:val="39"/>
    <w:rsid w:val="00FB756A"/>
    <w:pPr>
      <w:suppressAutoHyphens w:val="0"/>
    </w:pPr>
    <w:rPr>
      <w:rFonts w:ascii="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3991">
      <w:bodyDiv w:val="1"/>
      <w:marLeft w:val="0"/>
      <w:marRight w:val="0"/>
      <w:marTop w:val="0"/>
      <w:marBottom w:val="0"/>
      <w:divBdr>
        <w:top w:val="none" w:sz="0" w:space="0" w:color="auto"/>
        <w:left w:val="none" w:sz="0" w:space="0" w:color="auto"/>
        <w:bottom w:val="none" w:sz="0" w:space="0" w:color="auto"/>
        <w:right w:val="none" w:sz="0" w:space="0" w:color="auto"/>
      </w:divBdr>
    </w:div>
    <w:div w:id="364528304">
      <w:bodyDiv w:val="1"/>
      <w:marLeft w:val="0"/>
      <w:marRight w:val="0"/>
      <w:marTop w:val="0"/>
      <w:marBottom w:val="0"/>
      <w:divBdr>
        <w:top w:val="none" w:sz="0" w:space="0" w:color="auto"/>
        <w:left w:val="none" w:sz="0" w:space="0" w:color="auto"/>
        <w:bottom w:val="none" w:sz="0" w:space="0" w:color="auto"/>
        <w:right w:val="none" w:sz="0" w:space="0" w:color="auto"/>
      </w:divBdr>
    </w:div>
    <w:div w:id="1206675192">
      <w:bodyDiv w:val="1"/>
      <w:marLeft w:val="0"/>
      <w:marRight w:val="0"/>
      <w:marTop w:val="0"/>
      <w:marBottom w:val="0"/>
      <w:divBdr>
        <w:top w:val="none" w:sz="0" w:space="0" w:color="auto"/>
        <w:left w:val="none" w:sz="0" w:space="0" w:color="auto"/>
        <w:bottom w:val="none" w:sz="0" w:space="0" w:color="auto"/>
        <w:right w:val="none" w:sz="0" w:space="0" w:color="auto"/>
      </w:divBdr>
    </w:div>
    <w:div w:id="1884318542">
      <w:bodyDiv w:val="1"/>
      <w:marLeft w:val="0"/>
      <w:marRight w:val="0"/>
      <w:marTop w:val="0"/>
      <w:marBottom w:val="0"/>
      <w:divBdr>
        <w:top w:val="none" w:sz="0" w:space="0" w:color="auto"/>
        <w:left w:val="none" w:sz="0" w:space="0" w:color="auto"/>
        <w:bottom w:val="none" w:sz="0" w:space="0" w:color="auto"/>
        <w:right w:val="none" w:sz="0" w:space="0" w:color="auto"/>
      </w:divBdr>
    </w:div>
    <w:div w:id="204440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icestershireandrutlandalc.gov.uk/uploads/lralc-october-2023-newsletter.pdf?v=16997093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0D9E-4200-4F79-8283-1A8779CE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dc:description/>
  <cp:lastModifiedBy>Kathy Geraghty</cp:lastModifiedBy>
  <cp:revision>3</cp:revision>
  <cp:lastPrinted>2024-04-04T10:48:00Z</cp:lastPrinted>
  <dcterms:created xsi:type="dcterms:W3CDTF">2024-04-03T14:26:00Z</dcterms:created>
  <dcterms:modified xsi:type="dcterms:W3CDTF">2024-04-04T10:49:00Z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