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88"/>
        <w:gridCol w:w="4798"/>
      </w:tblGrid>
      <w:tr w:rsidR="00A50AAB" w14:paraId="526F07D3" w14:textId="77777777">
        <w:trPr>
          <w:trHeight w:val="8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A1A8" w14:textId="77777777" w:rsidR="00A50AAB" w:rsidRDefault="00D8184A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Report No. </w:t>
            </w:r>
          </w:p>
          <w:p w14:paraId="56959D7F" w14:textId="77777777" w:rsidR="00A50AAB" w:rsidRDefault="00D8184A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Appendix:  </w:t>
            </w:r>
          </w:p>
          <w:p w14:paraId="44C7E787" w14:textId="77777777" w:rsidR="00A50AAB" w:rsidRDefault="00D8184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Agenda Item: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1071" w14:textId="77777777" w:rsidR="00A50AAB" w:rsidRDefault="00D8184A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Council: Full Council</w:t>
            </w:r>
          </w:p>
          <w:p w14:paraId="51259631" w14:textId="77777777" w:rsidR="00A50AAB" w:rsidRDefault="00A50AAB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9FFB928" w14:textId="77777777" w:rsidR="00A50AAB" w:rsidRDefault="00D8184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 of Meeting: 10 August 2022</w:t>
            </w:r>
          </w:p>
        </w:tc>
      </w:tr>
      <w:tr w:rsidR="00A50AAB" w14:paraId="006B938F" w14:textId="77777777">
        <w:trPr>
          <w:trHeight w:val="448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10C2" w14:textId="77777777" w:rsidR="00A50AAB" w:rsidRDefault="00D8184A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OAKHAM TOWN COUNCIL</w:t>
            </w:r>
          </w:p>
        </w:tc>
      </w:tr>
      <w:tr w:rsidR="00A50AAB" w14:paraId="03FFCE58" w14:textId="77777777">
        <w:trPr>
          <w:trHeight w:val="59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8774" w14:textId="77777777" w:rsidR="00A50AAB" w:rsidRDefault="00D8184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Report Author: Cllr Adam Lowe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30F3" w14:textId="77777777" w:rsidR="00A50AAB" w:rsidRDefault="00D8184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Title: OAK TREES</w:t>
            </w:r>
          </w:p>
        </w:tc>
      </w:tr>
      <w:tr w:rsidR="00A50AAB" w14:paraId="7E3CC407" w14:textId="77777777">
        <w:trPr>
          <w:trHeight w:val="592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63" w14:textId="77777777" w:rsidR="00A50AAB" w:rsidRDefault="00D8184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Title: OAK TREE MANAGEMENT</w:t>
            </w:r>
          </w:p>
        </w:tc>
      </w:tr>
      <w:tr w:rsidR="00A50AAB" w14:paraId="16415D07" w14:textId="77777777">
        <w:trPr>
          <w:trHeight w:val="139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410B" w14:textId="77777777" w:rsidR="00A50AAB" w:rsidRDefault="00D8184A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Applicable Strategy: </w:t>
            </w:r>
          </w:p>
          <w:p w14:paraId="3B81309E" w14:textId="77777777" w:rsidR="00A50AAB" w:rsidRDefault="00D8184A">
            <w:pPr>
              <w:pStyle w:val="Body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Ensure that Oakham remains a viable and </w:t>
            </w:r>
            <w:r>
              <w:rPr>
                <w:rFonts w:ascii="Arial" w:hAnsi="Arial"/>
                <w:sz w:val="20"/>
                <w:szCs w:val="20"/>
              </w:rPr>
              <w:t>pleasant environment in which to live, work and play.</w:t>
            </w:r>
          </w:p>
          <w:p w14:paraId="6632ED58" w14:textId="77777777" w:rsidR="00A50AAB" w:rsidRDefault="00D8184A">
            <w:pPr>
              <w:pStyle w:val="Body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Improve and increase facilities within the town.</w:t>
            </w:r>
          </w:p>
          <w:p w14:paraId="4AC841E7" w14:textId="77777777" w:rsidR="00A50AAB" w:rsidRDefault="00D8184A">
            <w:pPr>
              <w:pStyle w:val="Body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Maintain and improve OTC land and buildings for the benefit of the community.</w:t>
            </w:r>
          </w:p>
          <w:p w14:paraId="7F951B33" w14:textId="77777777" w:rsidR="00A50AAB" w:rsidRDefault="00D8184A">
            <w:pPr>
              <w:pStyle w:val="Body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Promote the town as an attractive place to visit and stay.</w:t>
            </w:r>
          </w:p>
        </w:tc>
      </w:tr>
    </w:tbl>
    <w:p w14:paraId="649AA5CA" w14:textId="77777777" w:rsidR="00A50AAB" w:rsidRDefault="00A50AAB">
      <w:pPr>
        <w:pStyle w:val="Body"/>
        <w:widowControl w:val="0"/>
        <w:ind w:left="324" w:hanging="324"/>
      </w:pPr>
    </w:p>
    <w:p w14:paraId="1BD724D4" w14:textId="77777777" w:rsidR="00A50AAB" w:rsidRDefault="00A50AAB">
      <w:pPr>
        <w:pStyle w:val="BodyB"/>
        <w:widowControl w:val="0"/>
        <w:ind w:left="216" w:hanging="216"/>
      </w:pPr>
    </w:p>
    <w:p w14:paraId="27ACA8D1" w14:textId="77777777" w:rsidR="00A50AAB" w:rsidRDefault="00D8184A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In 2012 a </w:t>
      </w:r>
      <w:r>
        <w:rPr>
          <w:rFonts w:ascii="Arial" w:hAnsi="Arial"/>
        </w:rPr>
        <w:t xml:space="preserve">number Oaks were painted in </w:t>
      </w:r>
      <w:proofErr w:type="spellStart"/>
      <w:r>
        <w:rPr>
          <w:rFonts w:ascii="Arial" w:hAnsi="Arial"/>
        </w:rPr>
        <w:t>Cutts</w:t>
      </w:r>
      <w:proofErr w:type="spellEnd"/>
      <w:r>
        <w:rPr>
          <w:rFonts w:ascii="Arial" w:hAnsi="Arial"/>
        </w:rPr>
        <w:t xml:space="preserve"> Close.</w:t>
      </w:r>
    </w:p>
    <w:p w14:paraId="25D51E90" w14:textId="77777777" w:rsidR="00A50AAB" w:rsidRDefault="00A50AAB">
      <w:pPr>
        <w:pStyle w:val="BodyA"/>
        <w:rPr>
          <w:rFonts w:ascii="Arial" w:eastAsia="Arial" w:hAnsi="Arial" w:cs="Arial"/>
        </w:rPr>
      </w:pPr>
    </w:p>
    <w:p w14:paraId="7C023C79" w14:textId="77777777" w:rsidR="00A50AAB" w:rsidRDefault="00D8184A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These trees have established themselves with good growth and look to become mature substantial trees over the future decades.</w:t>
      </w:r>
    </w:p>
    <w:p w14:paraId="7CD6D6B4" w14:textId="77777777" w:rsidR="00A50AAB" w:rsidRDefault="00A50AAB">
      <w:pPr>
        <w:pStyle w:val="BodyA"/>
        <w:rPr>
          <w:rFonts w:ascii="Arial" w:eastAsia="Arial" w:hAnsi="Arial" w:cs="Arial"/>
        </w:rPr>
      </w:pPr>
    </w:p>
    <w:p w14:paraId="58F7B532" w14:textId="77777777" w:rsidR="00A50AAB" w:rsidRDefault="00D8184A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Upon closer inspection it has become apparent that the original wire guards are now out</w:t>
      </w:r>
      <w:r>
        <w:rPr>
          <w:rFonts w:ascii="Arial" w:hAnsi="Arial"/>
        </w:rPr>
        <w:t>grown by the tree, there is also a concern that the trees may have grown with the guards being imbedded in the tree.</w:t>
      </w:r>
    </w:p>
    <w:p w14:paraId="31EF181B" w14:textId="77777777" w:rsidR="00A50AAB" w:rsidRDefault="00A50AAB">
      <w:pPr>
        <w:pStyle w:val="BodyA"/>
        <w:rPr>
          <w:rFonts w:ascii="Arial" w:eastAsia="Arial" w:hAnsi="Arial" w:cs="Arial"/>
        </w:rPr>
      </w:pPr>
    </w:p>
    <w:p w14:paraId="3C7C8E96" w14:textId="77777777" w:rsidR="00A50AAB" w:rsidRDefault="00D8184A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It may be that we need some guidance on the management of these future mighty oaks </w:t>
      </w:r>
      <w:proofErr w:type="gramStart"/>
      <w:r>
        <w:rPr>
          <w:rFonts w:ascii="Arial" w:hAnsi="Arial"/>
        </w:rPr>
        <w:t>in regard to</w:t>
      </w:r>
      <w:proofErr w:type="gramEnd"/>
      <w:r>
        <w:rPr>
          <w:rFonts w:ascii="Arial" w:hAnsi="Arial"/>
        </w:rPr>
        <w:t xml:space="preserve"> removing the wire guards and one large met</w:t>
      </w:r>
      <w:r>
        <w:rPr>
          <w:rFonts w:ascii="Arial" w:hAnsi="Arial"/>
        </w:rPr>
        <w:t>al cage, pruning the lower branches if required and ensuring that these trees continue to thrive</w:t>
      </w:r>
    </w:p>
    <w:p w14:paraId="1176F4F9" w14:textId="77777777" w:rsidR="00A50AAB" w:rsidRDefault="00A50AAB">
      <w:pPr>
        <w:pStyle w:val="BodyA"/>
        <w:rPr>
          <w:rFonts w:ascii="Arial" w:eastAsia="Arial" w:hAnsi="Arial" w:cs="Arial"/>
        </w:rPr>
      </w:pPr>
    </w:p>
    <w:p w14:paraId="1BA0BE30" w14:textId="77777777" w:rsidR="00A50AAB" w:rsidRDefault="00D8184A">
      <w:pPr>
        <w:pStyle w:val="BodyA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Council decide to seek advice from RCC Tree Expert and obtain recommendations that may lead to expense in the management of these young oaks.</w:t>
      </w:r>
    </w:p>
    <w:p w14:paraId="00AD0717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08F5B40F" w14:textId="77777777" w:rsidR="00A50AAB" w:rsidRDefault="00D8184A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a. Removal o</w:t>
      </w:r>
      <w:r>
        <w:rPr>
          <w:rFonts w:ascii="Arial" w:hAnsi="Arial"/>
        </w:rPr>
        <w:t>f Wire Guards and Cage safely without damaging the trees.</w:t>
      </w:r>
    </w:p>
    <w:p w14:paraId="5509477D" w14:textId="77777777" w:rsidR="00A50AAB" w:rsidRDefault="00A50AAB">
      <w:pPr>
        <w:pStyle w:val="BodyA"/>
        <w:rPr>
          <w:rFonts w:ascii="Arial" w:eastAsia="Arial" w:hAnsi="Arial" w:cs="Arial"/>
        </w:rPr>
      </w:pPr>
    </w:p>
    <w:p w14:paraId="600879E9" w14:textId="77777777" w:rsidR="00A50AAB" w:rsidRDefault="00D8184A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 Suggested future works and when to best manage their development.</w:t>
      </w:r>
    </w:p>
    <w:p w14:paraId="4039CC97" w14:textId="77777777" w:rsidR="00A50AAB" w:rsidRDefault="00A50AAB">
      <w:pPr>
        <w:pStyle w:val="BodyA"/>
        <w:rPr>
          <w:rFonts w:ascii="Arial" w:eastAsia="Arial" w:hAnsi="Arial" w:cs="Arial"/>
        </w:rPr>
      </w:pPr>
    </w:p>
    <w:p w14:paraId="046A9ABF" w14:textId="77777777" w:rsidR="00A50AAB" w:rsidRDefault="00D8184A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c. Allocate a budget of up to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500 for any works </w:t>
      </w:r>
      <w:proofErr w:type="gramStart"/>
      <w:r>
        <w:rPr>
          <w:rFonts w:ascii="Arial" w:hAnsi="Arial"/>
        </w:rPr>
        <w:t>as a result of</w:t>
      </w:r>
      <w:proofErr w:type="gramEnd"/>
      <w:r>
        <w:rPr>
          <w:rFonts w:ascii="Arial" w:hAnsi="Arial"/>
        </w:rPr>
        <w:t xml:space="preserve"> the advice.</w:t>
      </w:r>
    </w:p>
    <w:p w14:paraId="08BF355B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2A6E9EBB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70CC2806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632861F1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1F424CD2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4D89C7D7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39C45BBF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3D0083A8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57C792A1" w14:textId="77777777" w:rsidR="00A50AAB" w:rsidRDefault="00D8184A">
      <w:pPr>
        <w:pStyle w:val="ListParagraph"/>
        <w:ind w:left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1E511916" w14:textId="77777777" w:rsidR="00A50AAB" w:rsidRDefault="00D8184A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283C185E" w14:textId="77777777" w:rsidR="00A50AAB" w:rsidRDefault="00A50AAB">
      <w:pPr>
        <w:pStyle w:val="BodyA"/>
        <w:rPr>
          <w:rFonts w:ascii="Arial" w:eastAsia="Arial" w:hAnsi="Arial" w:cs="Arial"/>
          <w:b/>
          <w:bCs/>
        </w:rPr>
      </w:pPr>
    </w:p>
    <w:p w14:paraId="39BFAC7D" w14:textId="3DCDD1B7" w:rsidR="00A50AAB" w:rsidRDefault="00A50AAB">
      <w:pPr>
        <w:pStyle w:val="BodyA"/>
      </w:pPr>
    </w:p>
    <w:sectPr w:rsidR="00A50AA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9162" w14:textId="77777777" w:rsidR="00000000" w:rsidRDefault="00D8184A">
      <w:r>
        <w:separator/>
      </w:r>
    </w:p>
  </w:endnote>
  <w:endnote w:type="continuationSeparator" w:id="0">
    <w:p w14:paraId="4A63AC60" w14:textId="77777777" w:rsidR="00000000" w:rsidRDefault="00D8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CF583" w14:textId="77777777" w:rsidR="00A50AAB" w:rsidRDefault="00A50A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0BDC" w14:textId="77777777" w:rsidR="00000000" w:rsidRDefault="00D8184A">
      <w:r>
        <w:separator/>
      </w:r>
    </w:p>
  </w:footnote>
  <w:footnote w:type="continuationSeparator" w:id="0">
    <w:p w14:paraId="2CE18FFF" w14:textId="77777777" w:rsidR="00000000" w:rsidRDefault="00D8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FC3B" w14:textId="77777777" w:rsidR="00A50AAB" w:rsidRDefault="00A50A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15114"/>
    <w:multiLevelType w:val="hybridMultilevel"/>
    <w:tmpl w:val="7F80CE90"/>
    <w:styleLink w:val="Lettered"/>
    <w:lvl w:ilvl="0" w:tplc="21D8CA02">
      <w:start w:val="1"/>
      <w:numFmt w:val="decimal"/>
      <w:suff w:val="nothing"/>
      <w:lvlText w:val="(%1)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B2336C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8796A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E1F02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4BB60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C1062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E2F12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6116E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A7C82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1B5790"/>
    <w:multiLevelType w:val="hybridMultilevel"/>
    <w:tmpl w:val="EEB896CC"/>
    <w:lvl w:ilvl="0" w:tplc="81647F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EE61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3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E7B3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AEF0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8B35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06E61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20525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CE32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865089"/>
    <w:multiLevelType w:val="hybridMultilevel"/>
    <w:tmpl w:val="7F80CE90"/>
    <w:numStyleLink w:val="Lettered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AB"/>
    <w:rsid w:val="00A50AAB"/>
    <w:rsid w:val="00D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66BB"/>
  <w15:docId w15:val="{C5F23B67-F196-4EEE-9351-3CFE4F5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2"/>
      </w:numPr>
    </w:pPr>
  </w:style>
  <w:style w:type="paragraph" w:styleId="ListParagraph">
    <w:name w:val="List 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Tassell</cp:lastModifiedBy>
  <cp:revision>2</cp:revision>
  <cp:lastPrinted>2022-08-04T09:27:00Z</cp:lastPrinted>
  <dcterms:created xsi:type="dcterms:W3CDTF">2022-08-04T09:27:00Z</dcterms:created>
  <dcterms:modified xsi:type="dcterms:W3CDTF">2022-08-04T09:27:00Z</dcterms:modified>
</cp:coreProperties>
</file>